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981" w:rsidRPr="00E06D80" w:rsidRDefault="00193981" w:rsidP="0031045E">
      <w:pPr>
        <w:spacing w:after="0" w:line="240" w:lineRule="auto"/>
        <w:jc w:val="right"/>
        <w:rPr>
          <w:rFonts w:ascii="GHEA Grapalat" w:eastAsia="Times New Roman" w:hAnsi="GHEA Grapalat" w:cs="Arial"/>
          <w:b/>
          <w:bCs/>
          <w:color w:val="000000" w:themeColor="text1"/>
          <w:sz w:val="18"/>
          <w:szCs w:val="18"/>
          <w:lang w:val="hy-AM"/>
        </w:rPr>
      </w:pPr>
      <w:bookmarkStart w:id="0" w:name="_GoBack"/>
      <w:bookmarkEnd w:id="0"/>
      <w:r w:rsidRPr="00E06D80">
        <w:rPr>
          <w:rFonts w:ascii="GHEA Grapalat" w:eastAsia="Times New Roman" w:hAnsi="GHEA Grapalat" w:cs="Arial"/>
          <w:b/>
          <w:bCs/>
          <w:color w:val="000000" w:themeColor="text1"/>
          <w:sz w:val="18"/>
          <w:szCs w:val="18"/>
          <w:lang w:val="hy-AM"/>
        </w:rPr>
        <w:t>Ձև</w:t>
      </w:r>
      <w:r w:rsidRPr="00E06D80">
        <w:rPr>
          <w:rFonts w:ascii="GHEA Grapalat" w:eastAsia="Times New Roman" w:hAnsi="GHEA Grapalat" w:cs="Arial"/>
          <w:b/>
          <w:bCs/>
          <w:color w:val="000000" w:themeColor="text1"/>
          <w:sz w:val="18"/>
          <w:szCs w:val="18"/>
        </w:rPr>
        <w:t xml:space="preserve">  N</w:t>
      </w:r>
      <w:r w:rsidRPr="00E06D80">
        <w:rPr>
          <w:rFonts w:ascii="GHEA Grapalat" w:eastAsia="Times New Roman" w:hAnsi="GHEA Grapalat" w:cs="Arial"/>
          <w:b/>
          <w:bCs/>
          <w:color w:val="000000" w:themeColor="text1"/>
          <w:sz w:val="18"/>
          <w:szCs w:val="18"/>
          <w:lang w:val="hy-AM"/>
        </w:rPr>
        <w:t xml:space="preserve"> 2</w:t>
      </w:r>
    </w:p>
    <w:p w:rsidR="00AE48EE" w:rsidRPr="00E06D80" w:rsidRDefault="00193981" w:rsidP="0031045E">
      <w:pPr>
        <w:spacing w:line="240" w:lineRule="auto"/>
        <w:jc w:val="right"/>
        <w:rPr>
          <w:rFonts w:ascii="GHEA Grapalat" w:eastAsia="Times New Roman" w:hAnsi="GHEA Grapalat" w:cs="Arial"/>
          <w:b/>
          <w:bCs/>
          <w:i/>
          <w:color w:val="000000" w:themeColor="text1"/>
          <w:sz w:val="18"/>
          <w:szCs w:val="18"/>
          <w:u w:val="single"/>
          <w:lang w:val="hy-AM"/>
        </w:rPr>
      </w:pPr>
      <w:r w:rsidRPr="00E06D80">
        <w:rPr>
          <w:rFonts w:ascii="GHEA Grapalat" w:eastAsia="Times New Roman" w:hAnsi="GHEA Grapalat" w:cs="Arial"/>
          <w:b/>
          <w:bCs/>
          <w:i/>
          <w:color w:val="000000" w:themeColor="text1"/>
          <w:sz w:val="18"/>
          <w:szCs w:val="18"/>
          <w:u w:val="single"/>
          <w:lang w:val="hy-AM"/>
        </w:rPr>
        <w:t>ՀՀ աշխատանքի և սոցիալական հարցերի նախարարություն</w:t>
      </w:r>
    </w:p>
    <w:p w:rsidR="00193981" w:rsidRPr="00E06D80" w:rsidRDefault="00193981" w:rsidP="0031045E">
      <w:pPr>
        <w:spacing w:line="240" w:lineRule="auto"/>
        <w:jc w:val="right"/>
        <w:rPr>
          <w:rFonts w:ascii="GHEA Grapalat" w:eastAsia="Times New Roman" w:hAnsi="GHEA Grapalat" w:cs="Arial"/>
          <w:b/>
          <w:bCs/>
          <w:i/>
          <w:color w:val="000000" w:themeColor="text1"/>
          <w:sz w:val="20"/>
          <w:szCs w:val="20"/>
          <w:u w:val="single"/>
          <w:lang w:val="hy-AM"/>
        </w:rPr>
      </w:pPr>
    </w:p>
    <w:p w:rsidR="00193981" w:rsidRPr="00E06D80" w:rsidRDefault="00193981" w:rsidP="0031045E">
      <w:pPr>
        <w:shd w:val="clear" w:color="auto" w:fill="FFFFFF"/>
        <w:spacing w:after="0" w:line="240" w:lineRule="auto"/>
        <w:jc w:val="center"/>
        <w:rPr>
          <w:rFonts w:ascii="GHEA Grapalat" w:eastAsia="Times New Roman" w:hAnsi="GHEA Grapalat" w:cs="Times New Roman"/>
          <w:color w:val="000000"/>
          <w:lang w:val="hy-AM" w:eastAsia="ru-RU"/>
        </w:rPr>
      </w:pPr>
      <w:r w:rsidRPr="00E06D80">
        <w:rPr>
          <w:rFonts w:ascii="GHEA Grapalat" w:eastAsia="Times New Roman" w:hAnsi="GHEA Grapalat" w:cs="Times New Roman"/>
          <w:b/>
          <w:bCs/>
          <w:color w:val="000000"/>
          <w:lang w:val="hy-AM" w:eastAsia="ru-RU"/>
        </w:rPr>
        <w:t>Հ</w:t>
      </w:r>
      <w:r w:rsidRPr="00E06D80">
        <w:rPr>
          <w:rFonts w:ascii="Calibri" w:eastAsia="Times New Roman" w:hAnsi="Calibri" w:cs="Calibri"/>
          <w:b/>
          <w:bCs/>
          <w:color w:val="000000"/>
          <w:lang w:val="hy-AM" w:eastAsia="ru-RU"/>
        </w:rPr>
        <w:t> </w:t>
      </w:r>
      <w:r w:rsidRPr="00E06D80">
        <w:rPr>
          <w:rFonts w:ascii="GHEA Grapalat" w:eastAsia="Times New Roman" w:hAnsi="GHEA Grapalat" w:cs="GHEA Grapalat"/>
          <w:b/>
          <w:bCs/>
          <w:color w:val="000000"/>
          <w:lang w:val="hy-AM" w:eastAsia="ru-RU"/>
        </w:rPr>
        <w:t>Ա</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Շ</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Վ</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Ե</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Տ</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Վ</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Ո</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Ւ</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Թ</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Յ</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Ո</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Ւ</w:t>
      </w:r>
      <w:r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GHEA Grapalat"/>
          <w:b/>
          <w:bCs/>
          <w:color w:val="000000"/>
          <w:lang w:val="hy-AM" w:eastAsia="ru-RU"/>
        </w:rPr>
        <w:t>Ն</w:t>
      </w:r>
    </w:p>
    <w:p w:rsidR="00193981" w:rsidRPr="00E06D80" w:rsidRDefault="00193981" w:rsidP="0031045E">
      <w:pPr>
        <w:shd w:val="clear" w:color="auto" w:fill="FFFFFF"/>
        <w:spacing w:after="0" w:line="240" w:lineRule="auto"/>
        <w:jc w:val="center"/>
        <w:rPr>
          <w:rFonts w:ascii="GHEA Grapalat" w:eastAsia="Times New Roman" w:hAnsi="GHEA Grapalat" w:cs="Times New Roman"/>
          <w:color w:val="000000"/>
          <w:lang w:val="hy-AM" w:eastAsia="ru-RU"/>
        </w:rPr>
      </w:pPr>
      <w:r w:rsidRPr="00E06D80">
        <w:rPr>
          <w:rFonts w:ascii="Calibri" w:eastAsia="Times New Roman" w:hAnsi="Calibri" w:cs="Calibri"/>
          <w:b/>
          <w:bCs/>
          <w:color w:val="000000"/>
          <w:lang w:val="hy-AM" w:eastAsia="ru-RU"/>
        </w:rPr>
        <w:t>    </w:t>
      </w:r>
    </w:p>
    <w:p w:rsidR="00255E1D" w:rsidRPr="00E06D80" w:rsidRDefault="00193981" w:rsidP="0031045E">
      <w:pPr>
        <w:shd w:val="clear" w:color="auto" w:fill="FFFFFF"/>
        <w:spacing w:after="0" w:line="240" w:lineRule="auto"/>
        <w:jc w:val="center"/>
        <w:rPr>
          <w:rFonts w:ascii="GHEA Grapalat" w:eastAsia="Times New Roman" w:hAnsi="GHEA Grapalat" w:cs="Times New Roman"/>
          <w:b/>
          <w:bCs/>
          <w:color w:val="000000"/>
          <w:lang w:val="hy-AM" w:eastAsia="ru-RU"/>
        </w:rPr>
      </w:pPr>
      <w:r w:rsidRPr="00E06D80">
        <w:rPr>
          <w:rFonts w:ascii="GHEA Grapalat" w:eastAsia="Times New Roman" w:hAnsi="GHEA Grapalat" w:cs="Times New Roman"/>
          <w:b/>
          <w:bCs/>
          <w:color w:val="000000"/>
          <w:lang w:val="hy-AM" w:eastAsia="ru-RU"/>
        </w:rPr>
        <w:t xml:space="preserve">ԿԱՌԱՎԱՐՈՒԹՅԱՆ </w:t>
      </w:r>
      <w:r w:rsidRPr="00E06D80">
        <w:rPr>
          <w:rFonts w:ascii="GHEA Grapalat" w:eastAsia="Times New Roman" w:hAnsi="GHEA Grapalat" w:cs="Times New Roman"/>
          <w:b/>
          <w:bCs/>
          <w:color w:val="000000" w:themeColor="text1"/>
          <w:lang w:val="hy-AM"/>
        </w:rPr>
        <w:t xml:space="preserve">2021-2026 </w:t>
      </w:r>
      <w:r w:rsidRPr="00E06D80">
        <w:rPr>
          <w:rFonts w:ascii="GHEA Grapalat" w:eastAsia="Times New Roman" w:hAnsi="GHEA Grapalat" w:cs="Times New Roman"/>
          <w:b/>
          <w:bCs/>
          <w:color w:val="000000"/>
          <w:lang w:val="hy-AM" w:eastAsia="ru-RU"/>
        </w:rPr>
        <w:t>ԹՎԱԿԱՆՆԵՐԻ ԳՈՐԾՈՒՆԵՈՒԹՅԱՆ</w:t>
      </w:r>
      <w:r w:rsidR="00D03A66" w:rsidRPr="00E06D80">
        <w:rPr>
          <w:rFonts w:ascii="GHEA Grapalat" w:eastAsia="Times New Roman" w:hAnsi="GHEA Grapalat" w:cs="Times New Roman"/>
          <w:b/>
          <w:bCs/>
          <w:color w:val="000000"/>
          <w:lang w:val="hy-AM" w:eastAsia="ru-RU"/>
        </w:rPr>
        <w:t xml:space="preserve"> ԾՐԱԳՐԻ </w:t>
      </w:r>
      <w:r w:rsidR="00FC2C3D" w:rsidRPr="00E06D80">
        <w:rPr>
          <w:rFonts w:ascii="GHEA Grapalat" w:eastAsia="Times New Roman" w:hAnsi="GHEA Grapalat" w:cs="Times New Roman"/>
          <w:b/>
          <w:bCs/>
          <w:color w:val="000000"/>
          <w:lang w:val="hy-AM" w:eastAsia="ru-RU"/>
        </w:rPr>
        <w:t>՝</w:t>
      </w:r>
      <w:r w:rsidRPr="00E06D80">
        <w:rPr>
          <w:rFonts w:ascii="GHEA Grapalat" w:eastAsia="Times New Roman" w:hAnsi="GHEA Grapalat" w:cs="Times New Roman"/>
          <w:b/>
          <w:bCs/>
          <w:color w:val="000000"/>
          <w:lang w:val="hy-AM" w:eastAsia="ru-RU"/>
        </w:rPr>
        <w:t xml:space="preserve"> </w:t>
      </w:r>
      <w:r w:rsidR="00FC2C3D" w:rsidRPr="00E06D80">
        <w:rPr>
          <w:rFonts w:ascii="GHEA Grapalat" w:eastAsia="Times New Roman" w:hAnsi="GHEA Grapalat" w:cs="Times New Roman"/>
          <w:b/>
          <w:bCs/>
          <w:color w:val="000000"/>
          <w:lang w:val="hy-AM" w:eastAsia="ru-RU"/>
        </w:rPr>
        <w:t>202</w:t>
      </w:r>
      <w:r w:rsidR="00C416CD" w:rsidRPr="00B16022">
        <w:rPr>
          <w:rFonts w:ascii="GHEA Grapalat" w:eastAsia="Times New Roman" w:hAnsi="GHEA Grapalat" w:cs="Times New Roman"/>
          <w:b/>
          <w:bCs/>
          <w:color w:val="000000"/>
          <w:lang w:val="hy-AM" w:eastAsia="ru-RU"/>
        </w:rPr>
        <w:t>5</w:t>
      </w:r>
      <w:r w:rsidR="00255E1D" w:rsidRPr="00E06D80">
        <w:rPr>
          <w:rFonts w:ascii="GHEA Grapalat" w:eastAsia="Times New Roman" w:hAnsi="GHEA Grapalat" w:cs="Times New Roman"/>
          <w:b/>
          <w:bCs/>
          <w:color w:val="000000"/>
          <w:lang w:val="hy-AM" w:eastAsia="ru-RU"/>
        </w:rPr>
        <w:t xml:space="preserve"> ԹՎԱԿԱՆԻ</w:t>
      </w:r>
      <w:r w:rsidR="00FC2C3D" w:rsidRPr="00E06D80">
        <w:rPr>
          <w:rFonts w:ascii="GHEA Grapalat" w:eastAsia="Times New Roman" w:hAnsi="GHEA Grapalat" w:cs="Times New Roman"/>
          <w:b/>
          <w:bCs/>
          <w:color w:val="000000"/>
          <w:lang w:val="hy-AM" w:eastAsia="ru-RU"/>
        </w:rPr>
        <w:t xml:space="preserve"> </w:t>
      </w:r>
      <w:r w:rsidRPr="00E06D80">
        <w:rPr>
          <w:rFonts w:ascii="GHEA Grapalat" w:eastAsia="Times New Roman" w:hAnsi="GHEA Grapalat" w:cs="Times New Roman"/>
          <w:b/>
          <w:bCs/>
          <w:color w:val="000000"/>
          <w:lang w:val="hy-AM" w:eastAsia="ru-RU"/>
        </w:rPr>
        <w:t xml:space="preserve">ՄԻՋՈՑԱՌՈՒՄՆԵՐԻ </w:t>
      </w:r>
    </w:p>
    <w:p w:rsidR="00193981" w:rsidRPr="00E06D80" w:rsidRDefault="00D03A66" w:rsidP="0031045E">
      <w:pPr>
        <w:shd w:val="clear" w:color="auto" w:fill="FFFFFF"/>
        <w:spacing w:after="0" w:line="240" w:lineRule="auto"/>
        <w:jc w:val="center"/>
        <w:rPr>
          <w:rFonts w:ascii="GHEA Grapalat" w:eastAsia="Times New Roman" w:hAnsi="GHEA Grapalat" w:cs="Times New Roman"/>
          <w:color w:val="000000"/>
          <w:lang w:val="hy-AM" w:eastAsia="ru-RU"/>
        </w:rPr>
      </w:pPr>
      <w:r w:rsidRPr="00E06D80">
        <w:rPr>
          <w:rFonts w:ascii="GHEA Grapalat" w:eastAsia="Times New Roman" w:hAnsi="GHEA Grapalat" w:cs="Times New Roman"/>
          <w:b/>
          <w:bCs/>
          <w:color w:val="000000"/>
          <w:lang w:val="hy-AM" w:eastAsia="ru-RU"/>
        </w:rPr>
        <w:t xml:space="preserve">ԿԱՏԱՐՄԱՆ </w:t>
      </w:r>
      <w:r w:rsidR="00255E1D" w:rsidRPr="00E06D80">
        <w:rPr>
          <w:rFonts w:ascii="GHEA Grapalat" w:eastAsia="Times New Roman" w:hAnsi="GHEA Grapalat" w:cs="Times New Roman"/>
          <w:b/>
          <w:bCs/>
          <w:color w:val="000000"/>
          <w:lang w:val="hy-AM" w:eastAsia="ru-RU"/>
        </w:rPr>
        <w:t xml:space="preserve">ԸՆԹԱՑՔԻ </w:t>
      </w:r>
      <w:r w:rsidR="00193981" w:rsidRPr="00E06D80">
        <w:rPr>
          <w:rFonts w:ascii="GHEA Grapalat" w:eastAsia="Times New Roman" w:hAnsi="GHEA Grapalat" w:cs="Times New Roman"/>
          <w:b/>
          <w:bCs/>
          <w:color w:val="000000"/>
          <w:lang w:val="hy-AM" w:eastAsia="ru-RU"/>
        </w:rPr>
        <w:t>ՎԵՐԱԲԵՐՅԱԼ</w:t>
      </w:r>
    </w:p>
    <w:p w:rsidR="00B23252" w:rsidRPr="00E06D80" w:rsidRDefault="00B23252" w:rsidP="00B23252">
      <w:pPr>
        <w:tabs>
          <w:tab w:val="left" w:pos="5964"/>
        </w:tabs>
        <w:spacing w:line="240" w:lineRule="auto"/>
        <w:jc w:val="center"/>
        <w:rPr>
          <w:rFonts w:ascii="GHEA Grapalat" w:hAnsi="GHEA Grapalat"/>
          <w:sz w:val="20"/>
          <w:szCs w:val="20"/>
          <w:lang w:val="hy-AM"/>
        </w:rPr>
      </w:pPr>
      <w:r w:rsidRPr="00537C02">
        <w:rPr>
          <w:rFonts w:ascii="GHEA Grapalat" w:hAnsi="GHEA Grapalat"/>
          <w:sz w:val="20"/>
          <w:szCs w:val="20"/>
          <w:lang w:val="hy-AM"/>
        </w:rPr>
        <w:t>(31.12.202</w:t>
      </w:r>
      <w:r w:rsidRPr="00467311">
        <w:rPr>
          <w:rFonts w:ascii="GHEA Grapalat" w:hAnsi="GHEA Grapalat"/>
          <w:sz w:val="20"/>
          <w:szCs w:val="20"/>
          <w:lang w:val="hy-AM"/>
        </w:rPr>
        <w:t>5</w:t>
      </w:r>
      <w:r w:rsidRPr="00537C02">
        <w:rPr>
          <w:rFonts w:ascii="GHEA Grapalat" w:hAnsi="GHEA Grapalat"/>
          <w:sz w:val="20"/>
          <w:szCs w:val="20"/>
          <w:lang w:val="hy-AM"/>
        </w:rPr>
        <w:t>թ. դրությամբ)</w:t>
      </w:r>
    </w:p>
    <w:tbl>
      <w:tblPr>
        <w:tblStyle w:val="TableGrid"/>
        <w:tblW w:w="14749" w:type="dxa"/>
        <w:tblInd w:w="-289" w:type="dxa"/>
        <w:tblLayout w:type="fixed"/>
        <w:tblLook w:val="04A0" w:firstRow="1" w:lastRow="0" w:firstColumn="1" w:lastColumn="0" w:noHBand="0" w:noVBand="1"/>
      </w:tblPr>
      <w:tblGrid>
        <w:gridCol w:w="1077"/>
        <w:gridCol w:w="2725"/>
        <w:gridCol w:w="2956"/>
        <w:gridCol w:w="4583"/>
        <w:gridCol w:w="2059"/>
        <w:gridCol w:w="1349"/>
      </w:tblGrid>
      <w:tr w:rsidR="007466C6" w:rsidRPr="00E06D80" w:rsidTr="00AB154E">
        <w:trPr>
          <w:trHeight w:val="824"/>
        </w:trPr>
        <w:tc>
          <w:tcPr>
            <w:tcW w:w="1077" w:type="dxa"/>
            <w:vAlign w:val="center"/>
          </w:tcPr>
          <w:p w:rsidR="00193981" w:rsidRPr="00E06D80" w:rsidRDefault="00193981" w:rsidP="0031045E">
            <w:pPr>
              <w:spacing w:after="0" w:line="240" w:lineRule="auto"/>
              <w:jc w:val="center"/>
              <w:rPr>
                <w:rFonts w:ascii="GHEA Grapalat" w:eastAsia="Times New Roman" w:hAnsi="GHEA Grapalat" w:cs="Times New Roman"/>
                <w:b/>
                <w:color w:val="000000" w:themeColor="text1"/>
                <w:sz w:val="20"/>
                <w:szCs w:val="20"/>
              </w:rPr>
            </w:pPr>
            <w:r w:rsidRPr="00E06D80">
              <w:rPr>
                <w:rFonts w:ascii="GHEA Grapalat" w:eastAsia="Times New Roman" w:hAnsi="GHEA Grapalat" w:cs="Times New Roman"/>
                <w:b/>
                <w:color w:val="000000" w:themeColor="text1"/>
                <w:sz w:val="20"/>
                <w:szCs w:val="20"/>
              </w:rPr>
              <w:t>Ծրագրի հերթա</w:t>
            </w:r>
          </w:p>
          <w:p w:rsidR="00193981" w:rsidRPr="00E06D80" w:rsidRDefault="00193981" w:rsidP="0031045E">
            <w:pPr>
              <w:spacing w:line="240" w:lineRule="auto"/>
              <w:jc w:val="center"/>
              <w:rPr>
                <w:rFonts w:ascii="GHEA Grapalat" w:hAnsi="GHEA Grapalat"/>
                <w:b/>
                <w:sz w:val="20"/>
                <w:szCs w:val="20"/>
              </w:rPr>
            </w:pPr>
            <w:r w:rsidRPr="00E06D80">
              <w:rPr>
                <w:rFonts w:ascii="GHEA Grapalat" w:eastAsia="Times New Roman" w:hAnsi="GHEA Grapalat" w:cs="Times New Roman"/>
                <w:b/>
                <w:color w:val="000000" w:themeColor="text1"/>
                <w:sz w:val="20"/>
                <w:szCs w:val="20"/>
              </w:rPr>
              <w:t>կան համարը</w:t>
            </w:r>
          </w:p>
        </w:tc>
        <w:tc>
          <w:tcPr>
            <w:tcW w:w="2725" w:type="dxa"/>
            <w:vAlign w:val="center"/>
          </w:tcPr>
          <w:p w:rsidR="00193981" w:rsidRPr="00E06D80" w:rsidRDefault="00193981" w:rsidP="0031045E">
            <w:pPr>
              <w:spacing w:line="240" w:lineRule="auto"/>
              <w:jc w:val="center"/>
              <w:rPr>
                <w:rFonts w:ascii="GHEA Grapalat" w:hAnsi="GHEA Grapalat"/>
                <w:b/>
                <w:sz w:val="20"/>
                <w:szCs w:val="20"/>
              </w:rPr>
            </w:pPr>
            <w:r w:rsidRPr="00E06D80">
              <w:rPr>
                <w:rFonts w:ascii="GHEA Grapalat" w:eastAsia="Times New Roman" w:hAnsi="GHEA Grapalat" w:cs="Times New Roman"/>
                <w:b/>
                <w:color w:val="000000" w:themeColor="text1"/>
                <w:sz w:val="20"/>
                <w:szCs w:val="20"/>
              </w:rPr>
              <w:t>Նպատակը</w:t>
            </w:r>
          </w:p>
        </w:tc>
        <w:tc>
          <w:tcPr>
            <w:tcW w:w="2956" w:type="dxa"/>
            <w:vAlign w:val="center"/>
          </w:tcPr>
          <w:p w:rsidR="00193981" w:rsidRPr="00E06D80" w:rsidRDefault="00193981" w:rsidP="0031045E">
            <w:pPr>
              <w:spacing w:line="240" w:lineRule="auto"/>
              <w:jc w:val="center"/>
              <w:rPr>
                <w:rFonts w:ascii="GHEA Grapalat" w:hAnsi="GHEA Grapalat"/>
                <w:b/>
                <w:sz w:val="20"/>
                <w:szCs w:val="20"/>
              </w:rPr>
            </w:pPr>
            <w:r w:rsidRPr="00E06D80">
              <w:rPr>
                <w:rFonts w:ascii="GHEA Grapalat" w:eastAsia="Times New Roman" w:hAnsi="GHEA Grapalat" w:cs="Times New Roman"/>
                <w:b/>
                <w:color w:val="000000" w:themeColor="text1"/>
                <w:sz w:val="20"/>
                <w:szCs w:val="20"/>
              </w:rPr>
              <w:t>Միջոցառումների անվանումները</w:t>
            </w:r>
          </w:p>
        </w:tc>
        <w:tc>
          <w:tcPr>
            <w:tcW w:w="4583" w:type="dxa"/>
            <w:vAlign w:val="center"/>
          </w:tcPr>
          <w:p w:rsidR="00193981" w:rsidRPr="00E06D80" w:rsidRDefault="00193981" w:rsidP="0031045E">
            <w:pPr>
              <w:spacing w:line="240" w:lineRule="auto"/>
              <w:jc w:val="center"/>
              <w:rPr>
                <w:rFonts w:ascii="GHEA Grapalat" w:hAnsi="GHEA Grapalat"/>
                <w:b/>
                <w:sz w:val="20"/>
                <w:szCs w:val="20"/>
              </w:rPr>
            </w:pPr>
            <w:r w:rsidRPr="00E06D80">
              <w:rPr>
                <w:rFonts w:ascii="GHEA Grapalat" w:eastAsia="Times New Roman" w:hAnsi="GHEA Grapalat" w:cs="Times New Roman"/>
                <w:b/>
                <w:color w:val="000000" w:themeColor="text1"/>
                <w:sz w:val="20"/>
                <w:szCs w:val="20"/>
              </w:rPr>
              <w:t>Միջոցառումների իրականացման արդյունքները</w:t>
            </w:r>
          </w:p>
        </w:tc>
        <w:tc>
          <w:tcPr>
            <w:tcW w:w="2059" w:type="dxa"/>
            <w:vAlign w:val="center"/>
          </w:tcPr>
          <w:p w:rsidR="00193981" w:rsidRPr="00E06D80" w:rsidRDefault="00193981" w:rsidP="00D64A2A">
            <w:pPr>
              <w:spacing w:after="0" w:line="240" w:lineRule="auto"/>
              <w:jc w:val="center"/>
              <w:rPr>
                <w:rFonts w:ascii="GHEA Grapalat" w:eastAsia="Times New Roman" w:hAnsi="GHEA Grapalat" w:cs="Times New Roman"/>
                <w:b/>
                <w:color w:val="000000" w:themeColor="text1"/>
                <w:sz w:val="20"/>
                <w:szCs w:val="20"/>
              </w:rPr>
            </w:pPr>
            <w:r w:rsidRPr="00E06D80">
              <w:rPr>
                <w:rFonts w:ascii="GHEA Grapalat" w:eastAsia="Times New Roman" w:hAnsi="GHEA Grapalat" w:cs="Times New Roman"/>
                <w:b/>
                <w:color w:val="000000" w:themeColor="text1"/>
                <w:sz w:val="20"/>
                <w:szCs w:val="20"/>
              </w:rPr>
              <w:t>Միջոցառումների չկատարման, այդ թվում՝ սահմանված ժամկետում,</w:t>
            </w:r>
          </w:p>
          <w:p w:rsidR="00193981" w:rsidRPr="00E06D80" w:rsidRDefault="00193981" w:rsidP="00D64A2A">
            <w:pPr>
              <w:spacing w:line="240" w:lineRule="auto"/>
              <w:jc w:val="center"/>
              <w:rPr>
                <w:rFonts w:ascii="GHEA Grapalat" w:hAnsi="GHEA Grapalat"/>
                <w:b/>
                <w:sz w:val="20"/>
                <w:szCs w:val="20"/>
              </w:rPr>
            </w:pPr>
            <w:r w:rsidRPr="00E06D80">
              <w:rPr>
                <w:rFonts w:ascii="GHEA Grapalat" w:eastAsia="Times New Roman" w:hAnsi="GHEA Grapalat" w:cs="Times New Roman"/>
                <w:b/>
                <w:color w:val="000000" w:themeColor="text1"/>
                <w:sz w:val="20"/>
                <w:szCs w:val="20"/>
              </w:rPr>
              <w:t>պատճառները</w:t>
            </w:r>
          </w:p>
        </w:tc>
        <w:tc>
          <w:tcPr>
            <w:tcW w:w="1349" w:type="dxa"/>
            <w:vAlign w:val="center"/>
          </w:tcPr>
          <w:p w:rsidR="00193981" w:rsidRPr="00E06D80" w:rsidRDefault="00193981" w:rsidP="0031045E">
            <w:pPr>
              <w:spacing w:after="0" w:line="240" w:lineRule="auto"/>
              <w:ind w:left="-34"/>
              <w:jc w:val="center"/>
              <w:rPr>
                <w:rFonts w:ascii="GHEA Grapalat" w:eastAsia="Times New Roman" w:hAnsi="GHEA Grapalat" w:cs="Times New Roman"/>
                <w:b/>
                <w:color w:val="000000" w:themeColor="text1"/>
                <w:sz w:val="20"/>
                <w:szCs w:val="20"/>
              </w:rPr>
            </w:pPr>
            <w:r w:rsidRPr="00E06D80">
              <w:rPr>
                <w:rFonts w:ascii="GHEA Grapalat" w:eastAsia="Times New Roman" w:hAnsi="GHEA Grapalat" w:cs="Times New Roman"/>
                <w:b/>
                <w:color w:val="000000" w:themeColor="text1"/>
                <w:sz w:val="20"/>
                <w:szCs w:val="20"/>
              </w:rPr>
              <w:t>Ծանոթագ</w:t>
            </w:r>
          </w:p>
          <w:p w:rsidR="00193981" w:rsidRPr="00E06D80" w:rsidRDefault="00193981" w:rsidP="0031045E">
            <w:pPr>
              <w:spacing w:line="240" w:lineRule="auto"/>
              <w:jc w:val="center"/>
              <w:rPr>
                <w:rFonts w:ascii="GHEA Grapalat" w:hAnsi="GHEA Grapalat"/>
                <w:b/>
                <w:sz w:val="20"/>
                <w:szCs w:val="20"/>
              </w:rPr>
            </w:pPr>
            <w:r w:rsidRPr="00E06D80">
              <w:rPr>
                <w:rFonts w:ascii="GHEA Grapalat" w:eastAsia="Times New Roman" w:hAnsi="GHEA Grapalat" w:cs="Times New Roman"/>
                <w:b/>
                <w:color w:val="000000" w:themeColor="text1"/>
                <w:sz w:val="20"/>
                <w:szCs w:val="20"/>
              </w:rPr>
              <w:t>րություն</w:t>
            </w:r>
          </w:p>
        </w:tc>
      </w:tr>
      <w:tr w:rsidR="00DA633A" w:rsidRPr="00467311" w:rsidTr="00AB154E">
        <w:trPr>
          <w:trHeight w:val="699"/>
        </w:trPr>
        <w:tc>
          <w:tcPr>
            <w:tcW w:w="1077" w:type="dxa"/>
            <w:vMerge w:val="restart"/>
          </w:tcPr>
          <w:p w:rsidR="00DA633A" w:rsidRPr="00E06D80" w:rsidRDefault="00DA633A" w:rsidP="00DA633A">
            <w:pPr>
              <w:spacing w:after="0" w:line="240" w:lineRule="auto"/>
              <w:jc w:val="center"/>
              <w:rPr>
                <w:rFonts w:ascii="GHEA Grapalat" w:hAnsi="GHEA Grapalat"/>
                <w:b/>
                <w:sz w:val="20"/>
                <w:szCs w:val="20"/>
              </w:rPr>
            </w:pPr>
            <w:r>
              <w:rPr>
                <w:rFonts w:ascii="GHEA Grapalat" w:hAnsi="GHEA Grapalat"/>
                <w:b/>
                <w:sz w:val="20"/>
                <w:szCs w:val="20"/>
              </w:rPr>
              <w:t>2</w:t>
            </w:r>
            <w:r w:rsidRPr="00E06D80">
              <w:rPr>
                <w:rFonts w:ascii="GHEA Grapalat" w:hAnsi="GHEA Grapalat"/>
                <w:b/>
                <w:sz w:val="20"/>
                <w:szCs w:val="20"/>
              </w:rPr>
              <w:t>.</w:t>
            </w:r>
          </w:p>
          <w:p w:rsidR="00DA633A" w:rsidRPr="00E06D80" w:rsidRDefault="00DA633A" w:rsidP="00DA633A">
            <w:pPr>
              <w:spacing w:line="240" w:lineRule="auto"/>
              <w:jc w:val="center"/>
              <w:rPr>
                <w:rFonts w:ascii="GHEA Grapalat" w:hAnsi="GHEA Grapalat"/>
                <w:b/>
                <w:sz w:val="20"/>
                <w:szCs w:val="20"/>
                <w:lang w:val="hy-AM"/>
              </w:rPr>
            </w:pPr>
            <w:r w:rsidRPr="00E06D80">
              <w:rPr>
                <w:rFonts w:ascii="GHEA Grapalat" w:hAnsi="GHEA Grapalat"/>
                <w:b/>
                <w:sz w:val="20"/>
                <w:szCs w:val="20"/>
              </w:rPr>
              <w:t xml:space="preserve"> </w:t>
            </w:r>
          </w:p>
        </w:tc>
        <w:tc>
          <w:tcPr>
            <w:tcW w:w="2725" w:type="dxa"/>
            <w:vMerge w:val="restart"/>
          </w:tcPr>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Աշխատանքային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հարաբերությունների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կարգավորման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մեխանիզմների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պարզեցում և</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բարելավում՝</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համապատասխանեցն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ելով նաև ՀՀ կողմից</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ստանձնած</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միջազգային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պարտավորությունների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պահանջներին,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աշխատանքային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վեճերի լուծման ճկուն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մեխանիզմների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ներդրում, ինչպես նաև</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աշխատանքային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օրենսդրության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պահանջների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կատարման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նկատմամբ ոչ</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lastRenderedPageBreak/>
              <w:t>պետական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վերահսկողության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գործիքակազմի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ընդլայնում և բոլոր</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մակարդակներում</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սոցիալական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գործընկերության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զարգացում և</w:t>
            </w:r>
          </w:p>
          <w:p w:rsidR="00DA633A" w:rsidRPr="00E06D80" w:rsidRDefault="00DA633A" w:rsidP="00DA633A">
            <w:pPr>
              <w:spacing w:after="0" w:line="240" w:lineRule="auto"/>
              <w:rPr>
                <w:rFonts w:ascii="GHEA Grapalat" w:hAnsi="GHEA Grapalat"/>
                <w:b/>
                <w:sz w:val="20"/>
                <w:szCs w:val="20"/>
                <w:lang w:val="hy-AM"/>
              </w:rPr>
            </w:pPr>
            <w:r w:rsidRPr="00CF5A97">
              <w:rPr>
                <w:rFonts w:ascii="GHEA Grapalat" w:hAnsi="GHEA Grapalat"/>
                <w:b/>
                <w:sz w:val="20"/>
                <w:szCs w:val="20"/>
                <w:lang w:val="hy-AM"/>
              </w:rPr>
              <w:t>խորացում</w:t>
            </w:r>
            <w:r>
              <w:rPr>
                <w:rFonts w:ascii="GHEA Grapalat" w:hAnsi="GHEA Grapalat"/>
                <w:b/>
                <w:sz w:val="20"/>
                <w:szCs w:val="20"/>
                <w:lang w:val="hy-AM"/>
              </w:rPr>
              <w:t xml:space="preserve"> </w:t>
            </w:r>
          </w:p>
        </w:tc>
        <w:tc>
          <w:tcPr>
            <w:tcW w:w="2956" w:type="dxa"/>
          </w:tcPr>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lastRenderedPageBreak/>
              <w:t>2.2 Հայաստանի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Հանրապետության և</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Եվրոպական միության և</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Ատոմային էներգիայի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եվրոպական համայնքի ու</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դրանց անդամ</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պետությունների միջև</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կնքված «Համապարփակ և</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ընդլայնված գործընկերության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համաձայնագրի»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շրջանակներում՝ ԵՄ</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հրահանգների պահանջներին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ՀՀ աշխատանքային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օրենսդրության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համապատասխանեցման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նպատակով</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համապատասխան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իրավական ակտերն</w:t>
            </w:r>
          </w:p>
          <w:p w:rsidR="00DA633A" w:rsidRPr="00CF5A97" w:rsidRDefault="00DA633A" w:rsidP="00DA633A">
            <w:pPr>
              <w:spacing w:after="0" w:line="240" w:lineRule="auto"/>
              <w:ind w:left="46" w:right="30"/>
              <w:rPr>
                <w:rFonts w:ascii="GHEA Grapalat" w:hAnsi="GHEA Grapalat"/>
                <w:b/>
                <w:sz w:val="20"/>
                <w:szCs w:val="20"/>
                <w:lang w:val="hy-AM"/>
              </w:rPr>
            </w:pPr>
            <w:r w:rsidRPr="00CF5A97">
              <w:rPr>
                <w:rFonts w:ascii="GHEA Grapalat" w:hAnsi="GHEA Grapalat" w:cs="Times New Roman"/>
                <w:b/>
                <w:sz w:val="20"/>
                <w:szCs w:val="20"/>
                <w:lang w:val="hy-AM"/>
              </w:rPr>
              <w:t>ընդունված են</w:t>
            </w:r>
            <w:r>
              <w:rPr>
                <w:rFonts w:ascii="GHEA Grapalat" w:hAnsi="GHEA Grapalat" w:cs="Times New Roman"/>
                <w:b/>
                <w:sz w:val="20"/>
                <w:szCs w:val="20"/>
                <w:lang w:val="hy-AM"/>
              </w:rPr>
              <w:t xml:space="preserve"> </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ՀՀ-ԵՄ ՀԸԳՀ  Ճանապարհային քարտեզի (ՀՀ վարչապետի 2019 թ. հունիսի 1-ի N 666-Լ որոշման N 2 հավելված) գործող տարբերակում ՀՀ աշխատանքի և սոցիալական հարցերի նախարարությունն (այսուհետև՝ Նախարարություն) առաջին կատարող է հանդիսանում 2025 թ. ժամկետով թվով 8 հրահանգի (117-րդ, 118-րդ, 119-րդ, 121-րդ, 122-րդ, 123-րդ, 128-րդ, 129-րդ կետեր) և համակատարող է հանդիսանում 1 հրահանգի (126-րդ կետ) համար, որոնք վերաբերում են աշխատանքի պայմանների, աշխատողներին տեղեկացումների և ծանուցումների, հավասար վերաբերմունքի, խտրականության արգելքի, որոշակի ժամկետով և ժամանակավոր  աշխատանքային հարաբերությունների, ինչպես նաև՝ աշխատողների աշխատանքային իրավունքների պահպանությանն ու աշխատանքային այլ երաշխիքների ապահովմանը։</w:t>
            </w:r>
          </w:p>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lastRenderedPageBreak/>
              <w:t xml:space="preserve">Վերը նշված հրահանգների մոտարկման համար Նախարարությունն ընտրել է աստիճանական մոտարկման ապահովման սկզբունքը՝ հաշվի առնելով այն, որ երկիրն է ընտրում ՀՀ-ԵՄ ՀԸԳ համաձայնագրով նշված հրահանգների մոտարկման աստիճանը։ </w:t>
            </w:r>
          </w:p>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Մասնավորապես, տվյալ դեպքում հարկ է նկատի ունենալ, որ վերը նշված հրահանգների հիմնական բովանդակային նորմերը՝ աշխատանքային հարաբերությունների շրջանակներում կարգավորման ենթակա նորմերի մասով, ապահովված են ՀՀ աշխատանքային օրենսգրքով և դրանից բխող ենթաօրենսդրական ակտերով և աշխատանքային նորմեր պարունակող այլ նորմատիվ ակտերով (առկա է նշված տարբեր հրահանգների մասով համապատասխանության բարձր աստիճան)։</w:t>
            </w:r>
          </w:p>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Վարչապետի աշխատակազմ ուղարկված գրությամբ միաժամանակ նշվել է, որ վերոգրյալը հաշվի առնելով՝ ինչպես նաև ազգային մակարդակում գործատուների համար կոշտ մեխանիզմների սահմանման մասով փոխություններն աստիճանական կարգով ներդնելու և դրանց ազդեցությունը մեղմելու համատեքստում (հաշվի առնելով նաև վերջին բովանդակային փոփոխությունն աշխատանքային պայմանագրերի կնքման թվային համակարգի ներդրման մասով)՝ Նախարարությունը դեռևս զերծ է մնում վերը նշված 9 հրահանգների հետ կապված նոր  փոփոխությունների կատարումից։</w:t>
            </w:r>
          </w:p>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 xml:space="preserve">Միաժամանակ, Նախարարությունը շարունակելու է նշված հրահանգների ամբողջական իրացման կամ հնարավորինս մոտ տարբերակով իրացման աշխատանքները՝ ՀՀ-ԵՄ ՀԸԳՀ ճանապարհային քարտեզով նախատեսված միջոցառումների իրացման </w:t>
            </w:r>
            <w:r>
              <w:rPr>
                <w:rFonts w:ascii="GHEA Grapalat" w:hAnsi="GHEA Grapalat" w:cs="Sylfaen"/>
                <w:sz w:val="20"/>
                <w:szCs w:val="20"/>
                <w:lang w:val="hy-AM"/>
              </w:rPr>
              <w:lastRenderedPageBreak/>
              <w:t>շրջանակներում (հաշվի առնելով նաև այն, որ ճանապարհային քարտեզը ներկայում գտնվում է նորացման փուլում)։</w:t>
            </w:r>
          </w:p>
        </w:tc>
        <w:tc>
          <w:tcPr>
            <w:tcW w:w="2059" w:type="dxa"/>
          </w:tcPr>
          <w:p w:rsidR="00DA633A" w:rsidRPr="00E06D80" w:rsidRDefault="00DA633A" w:rsidP="00DA633A">
            <w:pPr>
              <w:spacing w:after="0" w:line="240" w:lineRule="auto"/>
              <w:jc w:val="center"/>
              <w:rPr>
                <w:rFonts w:ascii="GHEA Grapalat" w:hAnsi="GHEA Grapalat"/>
                <w:sz w:val="20"/>
                <w:szCs w:val="20"/>
                <w:lang w:val="hy-AM"/>
              </w:rPr>
            </w:pPr>
          </w:p>
        </w:tc>
        <w:tc>
          <w:tcPr>
            <w:tcW w:w="1349" w:type="dxa"/>
          </w:tcPr>
          <w:p w:rsidR="00DA633A" w:rsidRPr="00467311" w:rsidRDefault="00DA633A" w:rsidP="00DA633A">
            <w:pPr>
              <w:spacing w:after="0" w:line="240" w:lineRule="auto"/>
              <w:jc w:val="center"/>
              <w:rPr>
                <w:rFonts w:ascii="GHEA Grapalat" w:hAnsi="GHEA Grapalat" w:cs="Times New Roman"/>
                <w:sz w:val="20"/>
                <w:szCs w:val="20"/>
                <w:lang w:val="hy-AM"/>
              </w:rPr>
            </w:pPr>
          </w:p>
        </w:tc>
      </w:tr>
      <w:tr w:rsidR="00DA633A" w:rsidRPr="00467311" w:rsidTr="00AB154E">
        <w:trPr>
          <w:trHeight w:val="699"/>
        </w:trPr>
        <w:tc>
          <w:tcPr>
            <w:tcW w:w="1077" w:type="dxa"/>
            <w:vMerge/>
          </w:tcPr>
          <w:p w:rsidR="00DA633A" w:rsidRPr="00467311" w:rsidRDefault="00DA633A" w:rsidP="00DA633A">
            <w:pPr>
              <w:spacing w:after="0" w:line="240" w:lineRule="auto"/>
              <w:jc w:val="center"/>
              <w:rPr>
                <w:rFonts w:ascii="GHEA Grapalat" w:hAnsi="GHEA Grapalat"/>
                <w:b/>
                <w:sz w:val="20"/>
                <w:szCs w:val="20"/>
                <w:lang w:val="hy-AM"/>
              </w:rPr>
            </w:pPr>
          </w:p>
        </w:tc>
        <w:tc>
          <w:tcPr>
            <w:tcW w:w="2725" w:type="dxa"/>
            <w:vMerge/>
          </w:tcPr>
          <w:p w:rsidR="00DA633A" w:rsidRPr="00CF5A97" w:rsidRDefault="00DA633A" w:rsidP="00DA633A">
            <w:pPr>
              <w:tabs>
                <w:tab w:val="left" w:pos="720"/>
              </w:tabs>
              <w:spacing w:after="0" w:line="240" w:lineRule="auto"/>
              <w:rPr>
                <w:rFonts w:ascii="GHEA Grapalat" w:hAnsi="GHEA Grapalat"/>
                <w:b/>
                <w:sz w:val="20"/>
                <w:szCs w:val="20"/>
                <w:lang w:val="hy-AM"/>
              </w:rPr>
            </w:pPr>
          </w:p>
        </w:tc>
        <w:tc>
          <w:tcPr>
            <w:tcW w:w="2956" w:type="dxa"/>
          </w:tcPr>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2.4 Աշխատանքային վեճերի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լուծման արտադատական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համակարգի ներդրման մոդելի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և ֆինանսական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գնահատականի վերլուծության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արդյունքները հաշվի առնելով՝</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աշխատանքային վեճերի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լուծման արտադատական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համակարգի ներդրման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համար 2025-2027 թթ.</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միջնաժամկետ ծախսերի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ծրագրով կամ ծրագրի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ընդունումից հետո շահագրգիռ</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քննարկումների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արդյունքներով պետական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բյուջեից համապատասխան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միջոցների տրամադրման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հնարավորության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պարագայում՝</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աշխատանքային վեճերի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լուծման արտադատական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համակարգի ներդրմանն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ուղղված օրենքներին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հավանություն տալու մասին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ՀՀ կառավարության որոշումն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ընդունված է</w:t>
            </w:r>
            <w:r>
              <w:rPr>
                <w:rFonts w:ascii="GHEA Grapalat" w:hAnsi="GHEA Grapalat" w:cs="Times New Roman"/>
                <w:b/>
                <w:sz w:val="20"/>
                <w:szCs w:val="20"/>
                <w:lang w:val="hy-AM"/>
              </w:rPr>
              <w:t xml:space="preserve"> </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Աշխատանքային վեճերի լուծման արտադատական համակարգի ներդրմանն ուղղված «Հայաստանի Հանրապետության աշխատանքային օրենսգրքում լրացումներ և փոփոխություններ կատարելու մասին» օրենքի և հարակից նախագծերի փաթեթը Վարչապետի աշխատակազմ է ներկայացվել 22.12.2025 N ԱԹ/ԺՍ-1-2/37837-2025 գրությամբ՝ առանց ՀՀ արդարադատության նախարարության պետական-իրավական փորձաքննության եզրակացության (ՀՀ արդարադատության նախարարությունից մինչ այդ աշխատանքային կարգով, իսկ այնուհետև 25.12.2025 N /27.2/59399-2025 գրությամբ տեղեկացվել է, որ «Հայաստանի Հանրապետության աշխատանքային օրենսգրքում լրացումներ և փոփոխություններ կատարելու մասին» օրենքի նախագծի և հարակից նախագծերի փաթեթի վերաբերյալ պետական փորձագիտական եզրակացություն տրամադրելու համար անհրաժեշտ է լրացուցիչ ժամանակ)։</w:t>
            </w:r>
          </w:p>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 xml:space="preserve">Հաշվի առնելով վերոգրյալը՝ նախագծերի փաթեթը Վարչապետի աշխատակազմից վերադարձվել է 24.12.2025 N 02/08.3/41693-2025 գրությամբ, որով հանձնարարվել է «Հայաստանի Հանրապետության աշխատանքային օրենսգրքում լրացումներ և փոփոխություններ կատարելու մասին» օրենքի և հարակից նախագծերին հավանություն տալու մասին» ՀՀ կառավարության որոշման նախագծի փաթեթը ՀՀ վարչապետի աշխատակազմ ներկայացնել փաթեթում ներառելով նաև ՀՀ արդարադատության </w:t>
            </w:r>
            <w:r>
              <w:rPr>
                <w:rFonts w:ascii="GHEA Grapalat" w:hAnsi="GHEA Grapalat" w:cs="Sylfaen"/>
                <w:sz w:val="20"/>
                <w:szCs w:val="20"/>
                <w:lang w:val="hy-AM"/>
              </w:rPr>
              <w:lastRenderedPageBreak/>
              <w:t>նախարարության պետական-իրավական փորձաքննության եզրակացությունը:</w:t>
            </w:r>
          </w:p>
        </w:tc>
        <w:tc>
          <w:tcPr>
            <w:tcW w:w="2059" w:type="dxa"/>
          </w:tcPr>
          <w:p w:rsidR="00DA633A" w:rsidRPr="00E06D80" w:rsidRDefault="00DA633A" w:rsidP="00DA633A">
            <w:pPr>
              <w:spacing w:after="0" w:line="240" w:lineRule="auto"/>
              <w:jc w:val="center"/>
              <w:rPr>
                <w:rFonts w:ascii="GHEA Grapalat" w:hAnsi="GHEA Grapalat"/>
                <w:sz w:val="20"/>
                <w:szCs w:val="20"/>
                <w:lang w:val="hy-AM"/>
              </w:rPr>
            </w:pPr>
          </w:p>
        </w:tc>
        <w:tc>
          <w:tcPr>
            <w:tcW w:w="1349" w:type="dxa"/>
          </w:tcPr>
          <w:p w:rsidR="00DA633A" w:rsidRPr="00CF5A97" w:rsidRDefault="00DA633A" w:rsidP="00DA633A">
            <w:pPr>
              <w:spacing w:after="0" w:line="240" w:lineRule="auto"/>
              <w:jc w:val="center"/>
              <w:rPr>
                <w:rFonts w:ascii="GHEA Grapalat" w:hAnsi="GHEA Grapalat" w:cs="Times New Roman"/>
                <w:sz w:val="20"/>
                <w:szCs w:val="20"/>
                <w:lang w:val="hy-AM"/>
              </w:rPr>
            </w:pPr>
          </w:p>
        </w:tc>
      </w:tr>
      <w:tr w:rsidR="00DA633A" w:rsidRPr="00467311" w:rsidTr="00AB154E">
        <w:trPr>
          <w:trHeight w:val="699"/>
        </w:trPr>
        <w:tc>
          <w:tcPr>
            <w:tcW w:w="1077" w:type="dxa"/>
          </w:tcPr>
          <w:p w:rsidR="00DA633A" w:rsidRDefault="00DA633A" w:rsidP="00DA633A">
            <w:pPr>
              <w:spacing w:after="0" w:line="240" w:lineRule="auto"/>
              <w:jc w:val="center"/>
              <w:rPr>
                <w:rFonts w:ascii="GHEA Grapalat" w:hAnsi="GHEA Grapalat"/>
                <w:b/>
                <w:sz w:val="20"/>
                <w:szCs w:val="20"/>
              </w:rPr>
            </w:pPr>
            <w:r>
              <w:rPr>
                <w:rFonts w:ascii="GHEA Grapalat" w:hAnsi="GHEA Grapalat"/>
                <w:b/>
                <w:sz w:val="20"/>
                <w:szCs w:val="20"/>
              </w:rPr>
              <w:t>3.</w:t>
            </w:r>
          </w:p>
        </w:tc>
        <w:tc>
          <w:tcPr>
            <w:tcW w:w="2725" w:type="dxa"/>
          </w:tcPr>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Պետական հատվածի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աշխատողների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սոցիալական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երաշխիքների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 xml:space="preserve">ընդլայնում </w:t>
            </w:r>
          </w:p>
        </w:tc>
        <w:tc>
          <w:tcPr>
            <w:tcW w:w="2956" w:type="dxa"/>
          </w:tcPr>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3.1 «Հայաստանի Հանրապետության կառավարության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2012 թվականի դեկտեմբերի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27-ի N 1691-Ն որոշման մեջ</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լրացումներ և փոփոխություններ կատարելու մասին»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ՀՀ կառավարության որոշումն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ընդունված է</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Սոցփաթեթի շահառուների շրջանակը ՀՀ կառավարության 2022 թ. դեկտեմբերի 29-ի N 2074-Ն որոշմամբ ընդլայնվել է շուրջ 538 շահառուով (սոցփաթեթի շահառու կազմակերպությունների կազմակերպաիրավական ձևի (պետական ոչ առևտրային կազմակերպությունից հիմնադրամի վերակազմակերպված) փոփոխությամբ պայմանավորված սոցփաթեթի իրավունքից զրկված անձանցով և համալսարանների կազմում ներառված ավագ դպրոցների աշխատողներով)։ Այսինքն, ՀՀ կառավարության 2021 թ. նոյեմբերի 18-ի N 1902-Լ որոշման N 1 հավելվածի 3-րդ կետի 3.1-ին ենթակետի հանձնարարականն արդեն իսկ իրացված է։</w:t>
            </w:r>
          </w:p>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Հարկ է նշել նաև, որ ՀՀ կառավարության 2021 թ. նոյեմբերի 18-ի N 1902-Լ որոշման N 1 հավելվածի 3-րդ կետի 3.1-ին ենթակետի միջոցառումը ենթակա է եղել իրացման միջնաժամկետ ծախսային ծրագրով համապատասխան հնարավորության առկայության դեպքում։ Այս առումով, 2023-2025 թթ., 2024-2026 թթ., 2025-2027 թթ. միջնաժամկետ ծախսային ծրագրով ֆինանսական լրացուցիչ համապատասխան միջոցների հատկացման հնարավորության բացակայությամբ պայմանավորված, ՀՀ կառավարության 2021 թ. նոյեմբերի 18-ի N 1902-Լ որոշման N 1 հավելվածի 3-րդ կետի 3.1-ին ենթակետով նախատեսված կատեգորիայի աշխատողներից ոչ բոլորն են լրացվել սոցփաթեթի շահառուների ցանկում (շուրջ 8000 շահառու)։</w:t>
            </w:r>
          </w:p>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lastRenderedPageBreak/>
              <w:t>Բացի վերը նշվածից, մշակվել և 30.05.2025 N ՆՄ/ԺՍ-1-3/14973-2025 գրությամբ Վարչապետի աշխատակազմ է ներկայացվել «Հայաստանի Հանրապետության կառավարության 2012 թվականի դեկտեմբերի 27-ի N 1691-Ն որոշման մեջ փոփոխություններ և լրացումներ կատարելու մասին» ՀՀ կառավարության որոշման նախագիծը, որով նախատեսվում էր սոցփաթեթի շահառուների շրջանակն ընդլայնել ևս շուրջ 375 շահառուով, սակայն 16.06.2025 թ. սոցիալական նախարարական կոմիտեի նիստի արդյունքներով, նախագծին տրվել է բացասական դիրքորոշում։</w:t>
            </w:r>
          </w:p>
        </w:tc>
        <w:tc>
          <w:tcPr>
            <w:tcW w:w="2059" w:type="dxa"/>
          </w:tcPr>
          <w:p w:rsidR="00DA633A" w:rsidRPr="00E06D80" w:rsidRDefault="00DA633A" w:rsidP="00DA633A">
            <w:pPr>
              <w:spacing w:after="0" w:line="240" w:lineRule="auto"/>
              <w:jc w:val="center"/>
              <w:rPr>
                <w:rFonts w:ascii="GHEA Grapalat" w:hAnsi="GHEA Grapalat"/>
                <w:sz w:val="20"/>
                <w:szCs w:val="20"/>
                <w:lang w:val="hy-AM"/>
              </w:rPr>
            </w:pPr>
          </w:p>
        </w:tc>
        <w:tc>
          <w:tcPr>
            <w:tcW w:w="1349" w:type="dxa"/>
          </w:tcPr>
          <w:p w:rsidR="00DA633A" w:rsidRPr="00CF5A97" w:rsidRDefault="00DA633A" w:rsidP="00DA633A">
            <w:pPr>
              <w:spacing w:after="0" w:line="240" w:lineRule="auto"/>
              <w:jc w:val="center"/>
              <w:rPr>
                <w:rFonts w:ascii="GHEA Grapalat" w:hAnsi="GHEA Grapalat" w:cs="Times New Roman"/>
                <w:sz w:val="20"/>
                <w:szCs w:val="20"/>
                <w:lang w:val="hy-AM"/>
              </w:rPr>
            </w:pPr>
          </w:p>
        </w:tc>
      </w:tr>
      <w:tr w:rsidR="00DA633A" w:rsidRPr="00467311" w:rsidTr="00AB154E">
        <w:trPr>
          <w:trHeight w:val="699"/>
        </w:trPr>
        <w:tc>
          <w:tcPr>
            <w:tcW w:w="1077" w:type="dxa"/>
          </w:tcPr>
          <w:p w:rsidR="00DA633A" w:rsidRPr="00D64A2A" w:rsidRDefault="00DA633A" w:rsidP="00DA633A">
            <w:pPr>
              <w:spacing w:after="0" w:line="240" w:lineRule="auto"/>
              <w:jc w:val="center"/>
              <w:rPr>
                <w:rFonts w:ascii="GHEA Grapalat" w:hAnsi="GHEA Grapalat"/>
                <w:b/>
                <w:sz w:val="20"/>
                <w:szCs w:val="20"/>
                <w:lang w:val="hy-AM"/>
              </w:rPr>
            </w:pPr>
            <w:r w:rsidRPr="00D64A2A">
              <w:rPr>
                <w:rFonts w:ascii="GHEA Grapalat" w:hAnsi="GHEA Grapalat"/>
                <w:b/>
                <w:sz w:val="20"/>
                <w:szCs w:val="20"/>
                <w:lang w:val="hy-AM"/>
              </w:rPr>
              <w:t>5.</w:t>
            </w:r>
          </w:p>
        </w:tc>
        <w:tc>
          <w:tcPr>
            <w:tcW w:w="2725" w:type="dxa"/>
          </w:tcPr>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Նվազագույն ամսական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աշխատավարձի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շարունակական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բարձրացում՝ հաշվի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առնելով երկրի</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մակրոտնտեսական</w:t>
            </w:r>
          </w:p>
          <w:p w:rsidR="00DA633A" w:rsidRPr="00CF5A97" w:rsidRDefault="00DA633A" w:rsidP="00DA633A">
            <w:pPr>
              <w:tabs>
                <w:tab w:val="left" w:pos="720"/>
              </w:tabs>
              <w:spacing w:after="0" w:line="240" w:lineRule="auto"/>
              <w:rPr>
                <w:rFonts w:ascii="GHEA Grapalat" w:hAnsi="GHEA Grapalat"/>
                <w:b/>
                <w:sz w:val="20"/>
                <w:szCs w:val="20"/>
                <w:lang w:val="hy-AM"/>
              </w:rPr>
            </w:pPr>
            <w:r w:rsidRPr="00CF5A97">
              <w:rPr>
                <w:rFonts w:ascii="GHEA Grapalat" w:hAnsi="GHEA Grapalat"/>
                <w:b/>
                <w:sz w:val="20"/>
                <w:szCs w:val="20"/>
                <w:lang w:val="hy-AM"/>
              </w:rPr>
              <w:t xml:space="preserve">ցուցանիշները </w:t>
            </w:r>
          </w:p>
        </w:tc>
        <w:tc>
          <w:tcPr>
            <w:tcW w:w="2956" w:type="dxa"/>
          </w:tcPr>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5.1 2025-2027 պետական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միջնաժամկետ ծախսերի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ծրագրի քննարկման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արդյունքներով նվազագույն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աշխատավարձի բարձրացման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համապատասխան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հնարավորության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առկայության պարագայում՝</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«Նվազագույն ամսական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աշխատավարձի մասին»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Հայաստանի</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Հանրապետության օրենքում</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փոփոխություններ կատարելու</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մասին» ՀՀ օրենքին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հավանություն տալու մասին»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ՀՀ կառավարության որոշումն</w:t>
            </w:r>
          </w:p>
          <w:p w:rsidR="00DA633A" w:rsidRPr="00CF5A97" w:rsidRDefault="00DA633A" w:rsidP="00DA633A">
            <w:pPr>
              <w:spacing w:after="0" w:line="240" w:lineRule="auto"/>
              <w:ind w:left="46" w:right="30"/>
              <w:rPr>
                <w:rFonts w:ascii="GHEA Grapalat" w:hAnsi="GHEA Grapalat" w:cs="Times New Roman"/>
                <w:b/>
                <w:sz w:val="20"/>
                <w:szCs w:val="20"/>
                <w:lang w:val="hy-AM"/>
              </w:rPr>
            </w:pPr>
            <w:r w:rsidRPr="00CF5A97">
              <w:rPr>
                <w:rFonts w:ascii="GHEA Grapalat" w:hAnsi="GHEA Grapalat" w:cs="Times New Roman"/>
                <w:b/>
                <w:sz w:val="20"/>
                <w:szCs w:val="20"/>
                <w:lang w:val="hy-AM"/>
              </w:rPr>
              <w:t>ընդունված է</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16.12.2025 N ԱԹ/ԺՍ-1-3/36917-2025 գրությամբ ՀՀ վարչապետի աշխատակազմ տեղեկատվություն է ներկայացվել  առ այն, որ ՀՀ կառավարության 18.11.2021 թ. N 1902-Լ որոշման N 1 հավելվածի 5-րդ կետով նպատակադրված է նվազագույն ամսական աշխատավարձի շարունակական բարձրացում՝ հաշվի առնելով երկրի մակրոտնտեսական ցուցանիշները։ Վերոնշյալով պայմանավորված՝ ՀՀ կառավարության 18.11.2021 թ. N 1902-Լ որոշման N 1 հավելվածի 5-րդ կետի 5.1-ին ենթակետով նախատեսվել է մինչև 2025 թ. դեկտեմբերի 2-րդ տասնօրյակ մշակել և ընդունել ««Նվազագույն ամսական աշխատավարձի մասին» Հայաստանի Հանրապետության օրենքում փոփոխություններ կատարելու մասին» ՀՀ օրենքին հավանություն տալու մասին» ՀՀ կառավարության որոշումն այն պարագայում, երբ 2025-2027 թթ. պետական միջնաժամկետ ծախսերի ծրագրի քննարկման արդյունքներով նվազագույն աշխատավարձի բարձրացման համապատասխան հնարավորություն առկա լինի։</w:t>
            </w:r>
          </w:p>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lastRenderedPageBreak/>
              <w:t>Նշվածի կապակցությամբ հայտնում ենք նաև, որ Նախարարությունը թե՛ 2025-2027 թթ., թե՛ 2026-2028 թթ. միջնաժամկետ ծախսերի ծրագրերի նախագծերի մշակման ժամանակ նվազագույն աշխատավարձի չափը բարձրացնելու հայտ է ներկայացրել ՀՀ ֆինանսների նախարարություն, որը չի հաստատվել ՀՀ ֆինանսների նախարարության կողմից՝ հիմնավորելով ֆինանսական ռեսուրսների սահմանափակ լինելով։ Բացի այդ, ՀՀ ֆինանսների նախարարության կողմից առաջարկվել է նաև ձեռնպահ մնալ բյուջետային քննարկումներից դուրս ՀՀ պետական բյուջեում ընթացիկ ծախսերի ավելացմանը հանգեցնող նախաձեռնություններից:</w:t>
            </w:r>
          </w:p>
          <w:p w:rsidR="00DA633A" w:rsidRDefault="00DA633A" w:rsidP="00DA633A">
            <w:pPr>
              <w:tabs>
                <w:tab w:val="left" w:pos="90"/>
              </w:tabs>
              <w:spacing w:after="0" w:line="240" w:lineRule="auto"/>
              <w:rPr>
                <w:rFonts w:ascii="GHEA Grapalat" w:hAnsi="GHEA Grapalat" w:cs="Sylfaen"/>
                <w:sz w:val="20"/>
                <w:szCs w:val="20"/>
                <w:lang w:val="hy-AM"/>
              </w:rPr>
            </w:pPr>
            <w:r>
              <w:rPr>
                <w:rFonts w:ascii="GHEA Grapalat" w:hAnsi="GHEA Grapalat" w:cs="Sylfaen"/>
                <w:sz w:val="20"/>
                <w:szCs w:val="20"/>
                <w:lang w:val="hy-AM"/>
              </w:rPr>
              <w:t>Մյուս կողմից, ՀՀ կառավարության 18.11.2021 թ. N 1902-Լ որոշման N 1 հավելվածի 5-րդ կետով նախատեսված՝ նվազագույն ամսական աշխատավարձի շարունակական բարձրացման մասով հարկ է նշել, որ 2021-2026 թթ. ընկած  ժամանակահատվածում նվազագույն ամսական աշխատավարձը շուրջ 10.29 տոկոսով բարձրացվել է, և 2023 թ. հունվարի 1-ից կազմում է ամսական 75000 դրամ  (մինչ այդ էլ՝ 2020 թ. հունվարի 1-ից նվազագույն ամսական աշխատավարձը շուրջ 23 տոկոսով բարձրացվել էր՝ 55000 դրամից դառնալով 68000 դրամ)։</w:t>
            </w:r>
          </w:p>
        </w:tc>
        <w:tc>
          <w:tcPr>
            <w:tcW w:w="2059" w:type="dxa"/>
          </w:tcPr>
          <w:p w:rsidR="00DA633A" w:rsidRPr="00E06D80" w:rsidRDefault="00DA633A" w:rsidP="00DA633A">
            <w:pPr>
              <w:spacing w:after="0" w:line="240" w:lineRule="auto"/>
              <w:jc w:val="center"/>
              <w:rPr>
                <w:rFonts w:ascii="GHEA Grapalat" w:hAnsi="GHEA Grapalat"/>
                <w:sz w:val="20"/>
                <w:szCs w:val="20"/>
                <w:lang w:val="hy-AM"/>
              </w:rPr>
            </w:pPr>
          </w:p>
        </w:tc>
        <w:tc>
          <w:tcPr>
            <w:tcW w:w="1349" w:type="dxa"/>
          </w:tcPr>
          <w:p w:rsidR="00DA633A" w:rsidRPr="00CF5A97" w:rsidRDefault="00DA633A" w:rsidP="00DA633A">
            <w:pPr>
              <w:spacing w:after="0" w:line="240" w:lineRule="auto"/>
              <w:jc w:val="center"/>
              <w:rPr>
                <w:rFonts w:ascii="GHEA Grapalat" w:hAnsi="GHEA Grapalat" w:cs="Times New Roman"/>
                <w:sz w:val="20"/>
                <w:szCs w:val="20"/>
                <w:lang w:val="hy-AM"/>
              </w:rPr>
            </w:pPr>
          </w:p>
        </w:tc>
      </w:tr>
      <w:tr w:rsidR="00DA633A" w:rsidRPr="00E06D80" w:rsidTr="00AB154E">
        <w:trPr>
          <w:trHeight w:val="699"/>
        </w:trPr>
        <w:tc>
          <w:tcPr>
            <w:tcW w:w="1077" w:type="dxa"/>
          </w:tcPr>
          <w:p w:rsidR="00DA633A" w:rsidRPr="00E06D80" w:rsidRDefault="00DA633A" w:rsidP="00DA633A">
            <w:pPr>
              <w:spacing w:line="240" w:lineRule="auto"/>
              <w:jc w:val="center"/>
              <w:rPr>
                <w:rFonts w:ascii="GHEA Grapalat" w:hAnsi="GHEA Grapalat"/>
                <w:b/>
                <w:sz w:val="20"/>
                <w:szCs w:val="20"/>
              </w:rPr>
            </w:pPr>
            <w:r w:rsidRPr="00E06D80">
              <w:rPr>
                <w:rFonts w:ascii="GHEA Grapalat" w:hAnsi="GHEA Grapalat"/>
                <w:b/>
                <w:sz w:val="20"/>
                <w:szCs w:val="20"/>
              </w:rPr>
              <w:t>14.</w:t>
            </w:r>
          </w:p>
        </w:tc>
        <w:tc>
          <w:tcPr>
            <w:tcW w:w="2725" w:type="dxa"/>
          </w:tcPr>
          <w:p w:rsidR="00DA633A" w:rsidRPr="00E06D80" w:rsidRDefault="00DA633A" w:rsidP="00DA633A">
            <w:pPr>
              <w:spacing w:line="240" w:lineRule="auto"/>
              <w:rPr>
                <w:rFonts w:ascii="GHEA Grapalat" w:eastAsia="Times New Roman" w:hAnsi="GHEA Grapalat" w:cs="Times New Roman"/>
                <w:b/>
                <w:bCs/>
                <w:color w:val="000000" w:themeColor="text1"/>
                <w:sz w:val="20"/>
                <w:szCs w:val="20"/>
                <w:lang w:val="hy-AM"/>
              </w:rPr>
            </w:pPr>
            <w:r w:rsidRPr="00E06D80">
              <w:rPr>
                <w:rFonts w:ascii="GHEA Grapalat" w:hAnsi="GHEA Grapalat" w:cs="Sylfaen"/>
                <w:b/>
                <w:sz w:val="20"/>
                <w:szCs w:val="20"/>
                <w:lang w:val="hy-AM"/>
              </w:rPr>
              <w:t>Հանրային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կյանքի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բոլոր</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ոլորտներում</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կանանց</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և</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տղամարդկանց</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իրավունքների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և</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հնարավորությունների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իրացման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համար</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նպաստավոր</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պայմանների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ապահովում</w:t>
            </w:r>
          </w:p>
        </w:tc>
        <w:tc>
          <w:tcPr>
            <w:tcW w:w="2956" w:type="dxa"/>
          </w:tcPr>
          <w:p w:rsidR="00DA633A" w:rsidRPr="00E06D80" w:rsidRDefault="00DA633A" w:rsidP="00DA633A">
            <w:pPr>
              <w:spacing w:line="240" w:lineRule="auto"/>
              <w:rPr>
                <w:rFonts w:ascii="GHEA Grapalat" w:hAnsi="GHEA Grapalat" w:cs="Sylfaen"/>
                <w:b/>
                <w:sz w:val="20"/>
                <w:szCs w:val="20"/>
                <w:lang w:val="hy-AM"/>
              </w:rPr>
            </w:pPr>
            <w:r w:rsidRPr="00E06D80">
              <w:rPr>
                <w:rFonts w:ascii="GHEA Grapalat" w:hAnsi="GHEA Grapalat"/>
                <w:b/>
                <w:sz w:val="20"/>
                <w:szCs w:val="20"/>
                <w:lang w:val="hy-AM"/>
              </w:rPr>
              <w:t xml:space="preserve">14.2 </w:t>
            </w:r>
            <w:r w:rsidRPr="00E06D80">
              <w:rPr>
                <w:rFonts w:ascii="GHEA Grapalat" w:hAnsi="GHEA Grapalat" w:cs="Sylfaen"/>
                <w:b/>
                <w:sz w:val="20"/>
                <w:szCs w:val="20"/>
                <w:lang w:val="hy-AM"/>
              </w:rPr>
              <w:t>Կանանց</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ռեսուրս</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կենտրոնների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համագործակցային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ցանցի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հիմնում</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Հայաստանի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Հանրապետության</w:t>
            </w:r>
            <w:r w:rsidRPr="00E06D80">
              <w:rPr>
                <w:rFonts w:ascii="GHEA Grapalat" w:hAnsi="GHEA Grapalat"/>
                <w:b/>
                <w:sz w:val="20"/>
                <w:szCs w:val="20"/>
                <w:lang w:val="hy-AM"/>
              </w:rPr>
              <w:t xml:space="preserve"> 8 </w:t>
            </w:r>
            <w:r w:rsidRPr="00E06D80">
              <w:rPr>
                <w:rFonts w:ascii="GHEA Grapalat" w:hAnsi="GHEA Grapalat" w:cs="Sylfaen"/>
                <w:b/>
                <w:sz w:val="20"/>
                <w:szCs w:val="20"/>
                <w:lang w:val="hy-AM"/>
              </w:rPr>
              <w:t>մարզերում</w:t>
            </w:r>
          </w:p>
          <w:p w:rsidR="00DA633A" w:rsidRPr="00E06D80" w:rsidRDefault="00DA633A" w:rsidP="00DA633A">
            <w:pPr>
              <w:spacing w:line="240" w:lineRule="auto"/>
              <w:rPr>
                <w:rFonts w:ascii="GHEA Grapalat" w:hAnsi="GHEA Grapalat"/>
                <w:b/>
                <w:i/>
                <w:sz w:val="20"/>
                <w:szCs w:val="20"/>
                <w:lang w:val="hy-AM"/>
              </w:rPr>
            </w:pPr>
            <w:r w:rsidRPr="00E06D80">
              <w:rPr>
                <w:rFonts w:ascii="GHEA Grapalat" w:hAnsi="GHEA Grapalat"/>
                <w:i/>
                <w:sz w:val="20"/>
                <w:szCs w:val="20"/>
                <w:lang w:val="hy-AM"/>
              </w:rPr>
              <w:t>202</w:t>
            </w:r>
            <w:r w:rsidRPr="003E6B93">
              <w:rPr>
                <w:rFonts w:ascii="GHEA Grapalat" w:hAnsi="GHEA Grapalat"/>
                <w:i/>
                <w:sz w:val="20"/>
                <w:szCs w:val="20"/>
                <w:lang w:val="hy-AM"/>
              </w:rPr>
              <w:t>5</w:t>
            </w:r>
            <w:r w:rsidRPr="00E06D80">
              <w:rPr>
                <w:rFonts w:ascii="GHEA Grapalat" w:hAnsi="GHEA Grapalat"/>
                <w:i/>
                <w:sz w:val="20"/>
                <w:szCs w:val="20"/>
                <w:lang w:val="hy-AM"/>
              </w:rPr>
              <w:t xml:space="preserve">թ.՝ Հայաստանի Հանրապետության </w:t>
            </w:r>
            <w:r w:rsidRPr="003E6B93">
              <w:rPr>
                <w:rFonts w:ascii="GHEA Grapalat" w:hAnsi="GHEA Grapalat"/>
                <w:i/>
                <w:sz w:val="20"/>
                <w:szCs w:val="20"/>
                <w:lang w:val="hy-AM"/>
              </w:rPr>
              <w:lastRenderedPageBreak/>
              <w:t>6</w:t>
            </w:r>
            <w:r w:rsidRPr="00E06D80">
              <w:rPr>
                <w:rFonts w:ascii="GHEA Grapalat" w:hAnsi="GHEA Grapalat"/>
                <w:i/>
                <w:sz w:val="20"/>
                <w:szCs w:val="20"/>
                <w:lang w:val="hy-AM"/>
              </w:rPr>
              <w:t>մարզերում Կանանց ռեսուրս կենտրոնների համագործակցային ցանցի առկայություն, որի հիմքում ընկած կլինի կանանց անհրաժեշտ հմտությունների և կարողությունների զարգացմանն ուղղված՝ ուսուցման և այլ օժանդակող ծրագրերի իրականացումը։</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tabs>
                <w:tab w:val="left" w:pos="10170"/>
              </w:tabs>
              <w:spacing w:after="0" w:line="240" w:lineRule="auto"/>
              <w:ind w:right="120"/>
              <w:rPr>
                <w:rFonts w:ascii="GHEA Grapalat" w:eastAsia="Times New Roman" w:hAnsi="GHEA Grapalat" w:cs="Times New Roman"/>
                <w:bCs/>
                <w:color w:val="000000" w:themeColor="text1"/>
                <w:sz w:val="20"/>
                <w:szCs w:val="20"/>
                <w:lang w:val="hy-AM"/>
              </w:rPr>
            </w:pPr>
            <w:r>
              <w:rPr>
                <w:rFonts w:ascii="GHEA Grapalat" w:eastAsia="Times New Roman" w:hAnsi="GHEA Grapalat" w:cs="Times New Roman"/>
                <w:bCs/>
                <w:color w:val="000000" w:themeColor="text1"/>
                <w:sz w:val="20"/>
                <w:szCs w:val="20"/>
                <w:lang w:val="hy-AM"/>
              </w:rPr>
              <w:lastRenderedPageBreak/>
              <w:t xml:space="preserve">Հայաստանի 6 մարզերում շարունակել են գործել «Վիննեթ Հայաստան» կանանց ռեսուրս-կենտրոնների ցանցը, որի հետ Նախարարությունն ապահովել է սերտ համագործացկություն։ Կանանց ռեսուրս կենտրոնները, տեղական և միջազգային դոնորների ֆինանսավորմամբ և համաֆինանսավորմամբ, շարունակական աշխատանքներ են իրականացնում </w:t>
            </w:r>
            <w:r>
              <w:rPr>
                <w:rFonts w:ascii="GHEA Grapalat" w:eastAsia="Times New Roman" w:hAnsi="GHEA Grapalat" w:cs="Times New Roman"/>
                <w:bCs/>
                <w:color w:val="000000" w:themeColor="text1"/>
                <w:sz w:val="20"/>
                <w:szCs w:val="20"/>
                <w:lang w:val="hy-AM"/>
              </w:rPr>
              <w:lastRenderedPageBreak/>
              <w:t>մարզերում և համայքներում ապրող կանանց և աղջիկների մասնագիտական կարողությունների զարգացման, տնտեսական զորեղացման, սեփական իրավունքների մասին իրազեկվածության բարձրացման և որոշումների կայացման գործընթացում վերջինների մասնակցության մեծացման խթանման ուղղություններով։</w:t>
            </w:r>
          </w:p>
          <w:p w:rsidR="00DA633A" w:rsidRDefault="00DA633A" w:rsidP="00DA633A">
            <w:pPr>
              <w:tabs>
                <w:tab w:val="left" w:pos="10170"/>
              </w:tabs>
              <w:spacing w:after="0" w:line="240" w:lineRule="auto"/>
              <w:ind w:right="120"/>
              <w:rPr>
                <w:rFonts w:ascii="GHEA Grapalat" w:eastAsia="Times New Roman" w:hAnsi="GHEA Grapalat" w:cs="Times New Roman"/>
                <w:bCs/>
                <w:color w:val="000000" w:themeColor="text1"/>
                <w:sz w:val="20"/>
                <w:szCs w:val="20"/>
                <w:lang w:val="hy-AM"/>
              </w:rPr>
            </w:pPr>
          </w:p>
        </w:tc>
        <w:tc>
          <w:tcPr>
            <w:tcW w:w="2059" w:type="dxa"/>
          </w:tcPr>
          <w:p w:rsidR="00DA633A" w:rsidRPr="00E06D80" w:rsidRDefault="00DA633A" w:rsidP="00DA633A">
            <w:pPr>
              <w:spacing w:line="240" w:lineRule="auto"/>
              <w:jc w:val="center"/>
              <w:rPr>
                <w:rFonts w:ascii="GHEA Grapalat" w:hAnsi="GHEA Grapalat"/>
                <w:sz w:val="20"/>
                <w:szCs w:val="20"/>
                <w:lang w:val="hy-AM"/>
              </w:rPr>
            </w:pPr>
          </w:p>
        </w:tc>
        <w:tc>
          <w:tcPr>
            <w:tcW w:w="1349" w:type="dxa"/>
          </w:tcPr>
          <w:p w:rsidR="00DA633A" w:rsidRPr="00E06D80" w:rsidRDefault="00DA633A" w:rsidP="00DA633A">
            <w:pPr>
              <w:spacing w:before="100" w:beforeAutospacing="1" w:after="100" w:afterAutospacing="1" w:line="240" w:lineRule="auto"/>
              <w:jc w:val="center"/>
              <w:rPr>
                <w:rFonts w:ascii="GHEA Grapalat" w:hAnsi="GHEA Grapalat"/>
                <w:sz w:val="20"/>
                <w:szCs w:val="20"/>
                <w:lang w:val="hy-AM"/>
              </w:rPr>
            </w:pPr>
          </w:p>
        </w:tc>
      </w:tr>
      <w:tr w:rsidR="00DA633A" w:rsidRPr="00D64A2A" w:rsidTr="00AB154E">
        <w:tc>
          <w:tcPr>
            <w:tcW w:w="1077" w:type="dxa"/>
          </w:tcPr>
          <w:p w:rsidR="00DA633A" w:rsidRPr="00E06D80" w:rsidRDefault="00DA633A" w:rsidP="00DA633A">
            <w:pPr>
              <w:spacing w:line="240" w:lineRule="auto"/>
              <w:jc w:val="center"/>
              <w:rPr>
                <w:rFonts w:ascii="GHEA Grapalat" w:hAnsi="GHEA Grapalat"/>
                <w:b/>
                <w:sz w:val="20"/>
                <w:szCs w:val="20"/>
              </w:rPr>
            </w:pPr>
            <w:r w:rsidRPr="00E06D80">
              <w:rPr>
                <w:rFonts w:ascii="GHEA Grapalat" w:hAnsi="GHEA Grapalat"/>
                <w:b/>
                <w:sz w:val="20"/>
                <w:szCs w:val="20"/>
                <w:lang w:val="hy-AM"/>
              </w:rPr>
              <w:t>15</w:t>
            </w:r>
            <w:r w:rsidRPr="00E06D80">
              <w:rPr>
                <w:rFonts w:ascii="GHEA Grapalat" w:hAnsi="GHEA Grapalat"/>
                <w:b/>
                <w:sz w:val="20"/>
                <w:szCs w:val="20"/>
              </w:rPr>
              <w:t>.</w:t>
            </w:r>
          </w:p>
        </w:tc>
        <w:tc>
          <w:tcPr>
            <w:tcW w:w="2725" w:type="dxa"/>
          </w:tcPr>
          <w:p w:rsidR="00DA633A" w:rsidRPr="00E06D80" w:rsidRDefault="00DA633A" w:rsidP="00DA633A">
            <w:pPr>
              <w:spacing w:line="240" w:lineRule="auto"/>
              <w:rPr>
                <w:rFonts w:ascii="GHEA Grapalat" w:hAnsi="GHEA Grapalat"/>
                <w:b/>
                <w:sz w:val="20"/>
                <w:szCs w:val="20"/>
                <w:lang w:val="hy-AM"/>
              </w:rPr>
            </w:pPr>
            <w:r w:rsidRPr="00E06D80">
              <w:rPr>
                <w:rFonts w:ascii="GHEA Grapalat" w:eastAsia="Times New Roman" w:hAnsi="GHEA Grapalat" w:cs="Times New Roman"/>
                <w:b/>
                <w:bCs/>
                <w:color w:val="000000" w:themeColor="text1"/>
                <w:sz w:val="20"/>
                <w:szCs w:val="20"/>
                <w:lang w:val="hy-AM"/>
              </w:rPr>
              <w:t xml:space="preserve">Մարդկանց թրաֆիքինգի և շահագործման դեմ պայքարի շրջանակում փոփոխվող իրավիճակին և ստանձնած միջազգային պարտավորություններին համահունչ օրենսդրական փոփոխությունների իրականցում, պետության կողմից տրամադրվող թրաֆիքինգի և շահագործման, սեռական բռնության ենթարկված անձանց սոցիալ-հոգեբանական վերականգնողական ծառայությունների բարելավում, միջգերատեսչական, միաջազգային և հասարակական կառույցների հետ համագործակցության </w:t>
            </w:r>
            <w:r w:rsidRPr="00E06D80">
              <w:rPr>
                <w:rFonts w:ascii="GHEA Grapalat" w:eastAsia="Times New Roman" w:hAnsi="GHEA Grapalat" w:cs="Times New Roman"/>
                <w:b/>
                <w:bCs/>
                <w:color w:val="000000" w:themeColor="text1"/>
                <w:sz w:val="20"/>
                <w:szCs w:val="20"/>
                <w:lang w:val="hy-AM"/>
              </w:rPr>
              <w:lastRenderedPageBreak/>
              <w:t>կայուն մեխանիզմների ներդնում։</w:t>
            </w:r>
          </w:p>
        </w:tc>
        <w:tc>
          <w:tcPr>
            <w:tcW w:w="2956" w:type="dxa"/>
          </w:tcPr>
          <w:p w:rsidR="00DA633A" w:rsidRPr="00E06D80" w:rsidRDefault="00DA633A" w:rsidP="00DA633A">
            <w:pPr>
              <w:spacing w:line="240" w:lineRule="auto"/>
              <w:rPr>
                <w:rFonts w:ascii="GHEA Grapalat" w:eastAsia="Times New Roman" w:hAnsi="GHEA Grapalat" w:cs="Times New Roman"/>
                <w:b/>
                <w:sz w:val="20"/>
                <w:szCs w:val="20"/>
                <w:lang w:val="hy-AM"/>
              </w:rPr>
            </w:pPr>
            <w:r w:rsidRPr="00E06D80">
              <w:rPr>
                <w:rFonts w:ascii="GHEA Grapalat" w:eastAsia="Times New Roman" w:hAnsi="GHEA Grapalat" w:cs="Times New Roman"/>
                <w:b/>
                <w:sz w:val="20"/>
                <w:szCs w:val="20"/>
                <w:lang w:val="hy-AM"/>
              </w:rPr>
              <w:lastRenderedPageBreak/>
              <w:t>15.2 Մարդկանց թրաֆիքինգի և շահագործման ենթարկված անձանց սոցիալվերականգնողական ծառայությունների ընդլայնում</w:t>
            </w:r>
          </w:p>
          <w:p w:rsidR="00DA633A" w:rsidRPr="00E06D80" w:rsidRDefault="00DA633A" w:rsidP="00DA633A">
            <w:pPr>
              <w:spacing w:line="240" w:lineRule="auto"/>
              <w:rPr>
                <w:rFonts w:ascii="GHEA Grapalat" w:hAnsi="GHEA Grapalat"/>
                <w:b/>
                <w:sz w:val="20"/>
                <w:szCs w:val="20"/>
                <w:lang w:val="hy-AM"/>
              </w:rPr>
            </w:pPr>
            <w:r w:rsidRPr="00397B75">
              <w:rPr>
                <w:rFonts w:ascii="GHEA Grapalat" w:hAnsi="GHEA Grapalat" w:cs="Times New Roman"/>
                <w:i/>
                <w:sz w:val="20"/>
                <w:szCs w:val="20"/>
                <w:lang w:val="hy-AM"/>
              </w:rPr>
              <w:t>3.Մարդկանց թրաֆիքինգի և շահագործման ենթարկված անձանց սոցիալական վերաինտեգրմանն ուղղված մեխանիզմների առկայություն</w:t>
            </w:r>
            <w:r>
              <w:rPr>
                <w:rFonts w:ascii="GHEA Grapalat" w:hAnsi="GHEA Grapalat" w:cs="Times New Roman"/>
                <w:i/>
                <w:sz w:val="20"/>
                <w:szCs w:val="20"/>
                <w:lang w:val="hy-AM"/>
              </w:rPr>
              <w:t xml:space="preserve"> </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spacing w:afterLines="120" w:after="288" w:line="240" w:lineRule="auto"/>
              <w:rPr>
                <w:rFonts w:ascii="GHEA Grapalat" w:eastAsia="Times New Roman" w:hAnsi="GHEA Grapalat" w:cs="Times New Roman"/>
                <w:b/>
                <w:bCs/>
                <w:color w:val="000000" w:themeColor="text1"/>
                <w:sz w:val="20"/>
                <w:szCs w:val="20"/>
                <w:lang w:val="hy-AM"/>
              </w:rPr>
            </w:pPr>
            <w:r>
              <w:rPr>
                <w:rFonts w:ascii="GHEA Grapalat" w:eastAsia="Times New Roman" w:hAnsi="GHEA Grapalat" w:cs="Times New Roman"/>
                <w:b/>
                <w:sz w:val="20"/>
                <w:szCs w:val="20"/>
                <w:lang w:val="hy-AM"/>
              </w:rPr>
              <w:t>Մարդկանց թրաֆիքինգի և շահագործման ենթարկված անձանց սոցիալ-վերականգնողական ծառայություններ շարունակվել է  ընդլայնվել հետևյալ ուղղություններով.</w:t>
            </w:r>
          </w:p>
          <w:p w:rsidR="00DA633A" w:rsidRDefault="00DA633A" w:rsidP="00DA633A">
            <w:pPr>
              <w:spacing w:after="0" w:line="240" w:lineRule="auto"/>
              <w:rPr>
                <w:rFonts w:ascii="GHEA Grapalat" w:eastAsia="Times New Roman" w:hAnsi="GHEA Grapalat" w:cs="Times New Roman"/>
                <w:b/>
                <w:bCs/>
                <w:color w:val="000000" w:themeColor="text1"/>
                <w:sz w:val="20"/>
                <w:szCs w:val="20"/>
                <w:lang w:val="hy-AM"/>
              </w:rPr>
            </w:pPr>
            <w:r>
              <w:rPr>
                <w:rFonts w:ascii="GHEA Grapalat" w:eastAsia="Times New Roman" w:hAnsi="GHEA Grapalat" w:cs="Times New Roman"/>
                <w:b/>
                <w:bCs/>
                <w:color w:val="000000" w:themeColor="text1"/>
                <w:sz w:val="20"/>
                <w:szCs w:val="20"/>
                <w:lang w:val="hy-AM"/>
              </w:rPr>
              <w:t>Սոցիալական աջակցություն</w:t>
            </w:r>
          </w:p>
          <w:p w:rsidR="00DA633A" w:rsidRDefault="00DA633A" w:rsidP="00DA633A">
            <w:pPr>
              <w:spacing w:after="120" w:line="240" w:lineRule="auto"/>
              <w:rPr>
                <w:rFonts w:ascii="GHEA Grapalat" w:eastAsia="Times New Roman" w:hAnsi="GHEA Grapalat" w:cs="Times New Roman"/>
                <w:bCs/>
                <w:color w:val="000000" w:themeColor="text1"/>
                <w:sz w:val="20"/>
                <w:szCs w:val="20"/>
                <w:lang w:val="hy-AM"/>
              </w:rPr>
            </w:pPr>
            <w:r>
              <w:rPr>
                <w:rFonts w:ascii="GHEA Grapalat" w:eastAsia="Times New Roman" w:hAnsi="GHEA Grapalat" w:cs="Times New Roman"/>
                <w:bCs/>
                <w:color w:val="000000" w:themeColor="text1"/>
                <w:sz w:val="20"/>
                <w:szCs w:val="20"/>
                <w:lang w:val="hy-AM"/>
              </w:rPr>
              <w:t xml:space="preserve">Սոցիալական աջակցության տրամադրման շրջանակում բոլոր շահառուները ստացել են սոցիալական խորհրդատվություն։ Իրականացվել են համապատասխան ուղղորդումներ, կարիքի գնահատման աշխատանքներ, միջամտության ծրագրերի մշակում։ Իրականացվել են շահառուների իրավագիտակցության բարձրացմանն ուղղված աշխատանքներ, տունայցեր, այցելություններ շահառուների հետ մի շարք հաստատություններ (հիվանդանոցներ, ՀՀ քննչական կոմիտեի տարբեր բաժիններ, դատարաններ, Փաստաբանների պալատ և այլն)։ Իրականացվել են փաստաթղթերի ձեռքբերման աշխատանքներ՝ թվով 6 շահառուի անձը հաստատող փաստաթղթի, 2 շահառուի կենսաթոշակային քարտի և 1 շահառուի ապաստան հայցողի քարտի վերականգնում։ Կազմակերպվել է շահառուների տեղափոխումը անհրաժեշտ </w:t>
            </w:r>
            <w:r>
              <w:rPr>
                <w:rFonts w:ascii="GHEA Grapalat" w:eastAsia="Times New Roman" w:hAnsi="GHEA Grapalat" w:cs="Times New Roman"/>
                <w:bCs/>
                <w:color w:val="000000" w:themeColor="text1"/>
                <w:sz w:val="20"/>
                <w:szCs w:val="20"/>
                <w:lang w:val="hy-AM"/>
              </w:rPr>
              <w:lastRenderedPageBreak/>
              <w:t>հաստատություններ։ Ապաստարանում գտնվող բոլոր շահառուների տեղափոխումը իրականացվել է սոցիալական աշխատողի ուղեկցությամբ։</w:t>
            </w:r>
          </w:p>
          <w:p w:rsidR="00DA633A" w:rsidRDefault="00DA633A" w:rsidP="00DA633A">
            <w:pPr>
              <w:spacing w:after="0" w:line="240" w:lineRule="auto"/>
              <w:rPr>
                <w:rFonts w:ascii="GHEA Grapalat" w:eastAsia="Times New Roman" w:hAnsi="GHEA Grapalat" w:cs="Times New Roman"/>
                <w:b/>
                <w:bCs/>
                <w:color w:val="000000" w:themeColor="text1"/>
                <w:sz w:val="20"/>
                <w:szCs w:val="20"/>
                <w:lang w:val="hy-AM"/>
              </w:rPr>
            </w:pPr>
            <w:r>
              <w:rPr>
                <w:rFonts w:ascii="GHEA Grapalat" w:eastAsia="Times New Roman" w:hAnsi="GHEA Grapalat" w:cs="Times New Roman"/>
                <w:b/>
                <w:bCs/>
                <w:color w:val="000000" w:themeColor="text1"/>
                <w:sz w:val="20"/>
                <w:szCs w:val="20"/>
                <w:lang w:val="hy-AM"/>
              </w:rPr>
              <w:t xml:space="preserve">Ապաստարանի աջակցություն </w:t>
            </w:r>
          </w:p>
          <w:p w:rsidR="00DA633A" w:rsidRDefault="00DA633A" w:rsidP="00DA633A">
            <w:pPr>
              <w:spacing w:after="0" w:line="240" w:lineRule="auto"/>
              <w:rPr>
                <w:rFonts w:ascii="GHEA Grapalat" w:eastAsia="Times New Roman" w:hAnsi="GHEA Grapalat" w:cs="Times New Roman"/>
                <w:bCs/>
                <w:color w:val="000000" w:themeColor="text1"/>
                <w:sz w:val="20"/>
                <w:szCs w:val="20"/>
                <w:lang w:val="hy-AM"/>
              </w:rPr>
            </w:pPr>
            <w:r>
              <w:rPr>
                <w:rFonts w:ascii="GHEA Grapalat" w:eastAsia="Times New Roman" w:hAnsi="GHEA Grapalat" w:cs="Times New Roman"/>
                <w:bCs/>
                <w:color w:val="000000" w:themeColor="text1"/>
                <w:sz w:val="20"/>
                <w:szCs w:val="20"/>
                <w:lang w:val="hy-AM"/>
              </w:rPr>
              <w:t xml:space="preserve">Հաշվետու ժամանակահատվածում ապաստարանի աջակցություն է ստացել 39 անձ, որոնցից 5-ը սեռական բռնության ենթարկված անձինք, 34-ը՝ թրաֆիքինգի և շահագործման։ Բոլոր շահառուներն ապաստարանում ստացել են անհրաժեշտ հիգիենիկ պարագաներ, սնունդ, հագուստ։ 2024 թվականից սկսած 24 անձ ստացել է հոգեբանական աջակցություն։ </w:t>
            </w:r>
          </w:p>
          <w:p w:rsidR="00DA633A" w:rsidRDefault="00DA633A" w:rsidP="00DA633A">
            <w:pPr>
              <w:spacing w:before="240" w:after="0" w:line="240" w:lineRule="auto"/>
              <w:rPr>
                <w:rFonts w:ascii="GHEA Grapalat" w:eastAsia="Times New Roman" w:hAnsi="GHEA Grapalat" w:cs="Times New Roman"/>
                <w:b/>
                <w:bCs/>
                <w:color w:val="000000" w:themeColor="text1"/>
                <w:sz w:val="20"/>
                <w:szCs w:val="20"/>
                <w:lang w:val="hy-AM"/>
              </w:rPr>
            </w:pPr>
            <w:r>
              <w:rPr>
                <w:rFonts w:ascii="GHEA Grapalat" w:eastAsia="Times New Roman" w:hAnsi="GHEA Grapalat" w:cs="Times New Roman"/>
                <w:b/>
                <w:bCs/>
                <w:color w:val="000000" w:themeColor="text1"/>
                <w:sz w:val="20"/>
                <w:szCs w:val="20"/>
                <w:lang w:val="hy-AM"/>
              </w:rPr>
              <w:t>Իրավաբանական աջակցություն</w:t>
            </w:r>
          </w:p>
          <w:p w:rsidR="00DA633A" w:rsidRDefault="00DA633A" w:rsidP="00DA633A">
            <w:pPr>
              <w:spacing w:after="120" w:line="240" w:lineRule="auto"/>
              <w:rPr>
                <w:rFonts w:ascii="GHEA Grapalat" w:eastAsia="Times New Roman" w:hAnsi="GHEA Grapalat" w:cs="Times New Roman"/>
                <w:bCs/>
                <w:color w:val="000000" w:themeColor="text1"/>
                <w:sz w:val="20"/>
                <w:szCs w:val="20"/>
                <w:lang w:val="hy-AM"/>
              </w:rPr>
            </w:pPr>
            <w:r>
              <w:rPr>
                <w:rFonts w:ascii="GHEA Grapalat" w:eastAsia="Times New Roman" w:hAnsi="GHEA Grapalat" w:cs="Times New Roman"/>
                <w:bCs/>
                <w:color w:val="000000" w:themeColor="text1"/>
                <w:sz w:val="20"/>
                <w:szCs w:val="20"/>
                <w:lang w:val="hy-AM"/>
              </w:rPr>
              <w:t xml:space="preserve">27 շահառու ստացել է իրավաբանական աջակցություն, ինչպես նաև  7 թրաֆիքինգի զոհի տրամադրվել է հանրային պաշտպան։ </w:t>
            </w:r>
          </w:p>
          <w:p w:rsidR="00DA633A" w:rsidRDefault="00DA633A" w:rsidP="00DA633A">
            <w:pPr>
              <w:spacing w:after="0" w:line="240" w:lineRule="auto"/>
              <w:rPr>
                <w:rFonts w:ascii="GHEA Grapalat" w:eastAsia="Times New Roman" w:hAnsi="GHEA Grapalat" w:cs="Times New Roman"/>
                <w:b/>
                <w:bCs/>
                <w:color w:val="000000" w:themeColor="text1"/>
                <w:sz w:val="20"/>
                <w:szCs w:val="20"/>
                <w:lang w:val="hy-AM"/>
              </w:rPr>
            </w:pPr>
            <w:r>
              <w:rPr>
                <w:rFonts w:ascii="GHEA Grapalat" w:eastAsia="Times New Roman" w:hAnsi="GHEA Grapalat" w:cs="Times New Roman"/>
                <w:b/>
                <w:bCs/>
                <w:color w:val="000000" w:themeColor="text1"/>
                <w:sz w:val="20"/>
                <w:szCs w:val="20"/>
                <w:lang w:val="hy-AM"/>
              </w:rPr>
              <w:t xml:space="preserve">Առողջապահական աջակցություն </w:t>
            </w:r>
          </w:p>
          <w:p w:rsidR="00DA633A" w:rsidRDefault="00DA633A" w:rsidP="00DA633A">
            <w:pPr>
              <w:spacing w:after="120" w:line="240" w:lineRule="auto"/>
              <w:rPr>
                <w:rFonts w:ascii="GHEA Grapalat" w:eastAsia="Times New Roman" w:hAnsi="GHEA Grapalat" w:cs="Times New Roman"/>
                <w:b/>
                <w:bCs/>
                <w:color w:val="000000" w:themeColor="text1"/>
                <w:sz w:val="20"/>
                <w:szCs w:val="20"/>
                <w:lang w:val="hy-AM"/>
              </w:rPr>
            </w:pPr>
            <w:r>
              <w:rPr>
                <w:rFonts w:ascii="GHEA Grapalat" w:eastAsia="Times New Roman" w:hAnsi="GHEA Grapalat" w:cs="Times New Roman"/>
                <w:bCs/>
                <w:color w:val="000000" w:themeColor="text1"/>
                <w:sz w:val="20"/>
                <w:szCs w:val="20"/>
                <w:lang w:val="hy-AM"/>
              </w:rPr>
              <w:t>Ապաստարանում գտնվող յուրաքանչյուր շահառու անցնում է առաջնային բուժզննում։ 3 շահառու ստացել է ստացիոնար բուժում «Ավան» հոգեկան առողջության կենտրոնում, որից հետո խնամքը շարունակվել է ապաստարանում։ Շահառուներին տրամադրվել է համապատասխան դեղորայք։ Մինչ օրս ապահովվում է 2 շահառուի դեղորայքի ստացումը։ Շահառուներից 3-ը ստացել են ատամնաբուժական ծառայություններ։ Շահառուները ստացել են նաև աջակցություն ուլտրաձայնային հետազոտությունների, սեռավարակների, անցանկալի հղիության կանխարգելման, ՄԻԱՎ-ի կանխարգելման նպատակով։</w:t>
            </w:r>
          </w:p>
          <w:p w:rsidR="00DA633A" w:rsidRDefault="00DA633A" w:rsidP="00DA633A">
            <w:pPr>
              <w:spacing w:after="0" w:line="240" w:lineRule="auto"/>
              <w:rPr>
                <w:rFonts w:ascii="GHEA Grapalat" w:eastAsia="Times New Roman" w:hAnsi="GHEA Grapalat" w:cs="Times New Roman"/>
                <w:b/>
                <w:bCs/>
                <w:color w:val="000000" w:themeColor="text1"/>
                <w:sz w:val="20"/>
                <w:szCs w:val="20"/>
                <w:lang w:val="hy-AM"/>
              </w:rPr>
            </w:pPr>
            <w:r>
              <w:rPr>
                <w:rFonts w:ascii="GHEA Grapalat" w:eastAsia="Times New Roman" w:hAnsi="GHEA Grapalat" w:cs="Times New Roman"/>
                <w:b/>
                <w:bCs/>
                <w:color w:val="000000" w:themeColor="text1"/>
                <w:sz w:val="20"/>
                <w:szCs w:val="20"/>
                <w:lang w:val="hy-AM"/>
              </w:rPr>
              <w:t>Սոցիալական վերաինտեգրում</w:t>
            </w:r>
          </w:p>
          <w:p w:rsidR="00DA633A" w:rsidRDefault="00DA633A" w:rsidP="00DA633A">
            <w:pPr>
              <w:spacing w:after="0" w:line="240" w:lineRule="auto"/>
              <w:rPr>
                <w:rFonts w:ascii="GHEA Grapalat" w:eastAsia="Times New Roman" w:hAnsi="GHEA Grapalat" w:cs="Times New Roman"/>
                <w:bCs/>
                <w:color w:val="000000" w:themeColor="text1"/>
                <w:sz w:val="20"/>
                <w:szCs w:val="20"/>
                <w:lang w:val="hy-AM"/>
              </w:rPr>
            </w:pPr>
            <w:r>
              <w:rPr>
                <w:rFonts w:ascii="GHEA Grapalat" w:eastAsia="Times New Roman" w:hAnsi="GHEA Grapalat" w:cs="Times New Roman"/>
                <w:bCs/>
                <w:color w:val="000000" w:themeColor="text1"/>
                <w:sz w:val="20"/>
                <w:szCs w:val="20"/>
                <w:lang w:val="hy-AM"/>
              </w:rPr>
              <w:lastRenderedPageBreak/>
              <w:t>Ապաստարանում գտնվող շահառուներից 2-ը սովորել են նոր մասնագիտություն՝ ավտոմեխանիկ և հրուշակագործ։ Ապահովվել է ապաստարանում գտնվող 2 անչափահաս շահառուների ուսումնական գործընթացը՝ հեռավար տարբերակով։ Ապաստարանում գտնվող շահառուներից 1-ը անցել է աշխատանքի տարեցների խնամքի կենտրոնում։ Շահառուներից 3-ի համար կազմակերպվել է բնակարանի վարձակալության գործընթացը։ Շահառուներից 8-ը ստացել են միանվագ աջակցություն, որը հիմնականում ուղղվել է բնակվարձի, կոմունալ վճարումների իրականացմանը, վառելանյութի ձեռքբերմանը։ Ապաստարանում գտնվող 2 շահառուների երեխաները տեղափոխվել են երեխայի խնամքի հաստատություններ, պարբերաբար կազմակերպվել են հանդիպումներ երեխաների հետ։ Ապաստարանում շարունակական աշխատանքներ են իրականացվում շահառուների կենցաղավարության, ինքնախնամքի, ինքնուրույն ապրելու հմտությունների զարգացման ուղղությամբ։</w:t>
            </w:r>
          </w:p>
        </w:tc>
        <w:tc>
          <w:tcPr>
            <w:tcW w:w="2059" w:type="dxa"/>
          </w:tcPr>
          <w:p w:rsidR="00DA633A" w:rsidRPr="00E06D80" w:rsidRDefault="00DA633A" w:rsidP="00DA633A">
            <w:pPr>
              <w:spacing w:line="240" w:lineRule="auto"/>
              <w:jc w:val="center"/>
              <w:rPr>
                <w:rFonts w:ascii="GHEA Grapalat" w:hAnsi="GHEA Grapalat"/>
                <w:sz w:val="20"/>
                <w:szCs w:val="20"/>
                <w:lang w:val="hy-AM"/>
              </w:rPr>
            </w:pPr>
          </w:p>
        </w:tc>
        <w:tc>
          <w:tcPr>
            <w:tcW w:w="1349" w:type="dxa"/>
          </w:tcPr>
          <w:p w:rsidR="00DA633A" w:rsidRPr="00E06D80" w:rsidRDefault="00DA633A" w:rsidP="00DA633A">
            <w:pPr>
              <w:spacing w:after="0" w:line="240" w:lineRule="auto"/>
              <w:jc w:val="center"/>
              <w:rPr>
                <w:rFonts w:ascii="GHEA Grapalat" w:hAnsi="GHEA Grapalat"/>
                <w:b/>
                <w:sz w:val="20"/>
                <w:szCs w:val="20"/>
                <w:lang w:val="hy-AM"/>
              </w:rPr>
            </w:pPr>
          </w:p>
        </w:tc>
      </w:tr>
      <w:tr w:rsidR="00DA633A" w:rsidRPr="00467311" w:rsidTr="00AB154E">
        <w:tc>
          <w:tcPr>
            <w:tcW w:w="1077" w:type="dxa"/>
            <w:vMerge w:val="restart"/>
          </w:tcPr>
          <w:p w:rsidR="00DA633A" w:rsidRPr="00D64A2A" w:rsidRDefault="00DA633A" w:rsidP="00DA633A">
            <w:pPr>
              <w:spacing w:after="0" w:line="240" w:lineRule="auto"/>
              <w:jc w:val="center"/>
              <w:rPr>
                <w:rFonts w:ascii="GHEA Grapalat" w:hAnsi="GHEA Grapalat"/>
                <w:b/>
                <w:sz w:val="20"/>
                <w:szCs w:val="20"/>
                <w:lang w:val="hy-AM"/>
              </w:rPr>
            </w:pPr>
            <w:r w:rsidRPr="00D64A2A">
              <w:rPr>
                <w:rFonts w:ascii="GHEA Grapalat" w:hAnsi="GHEA Grapalat"/>
                <w:b/>
                <w:sz w:val="20"/>
                <w:szCs w:val="20"/>
                <w:lang w:val="hy-AM"/>
              </w:rPr>
              <w:lastRenderedPageBreak/>
              <w:t>16.</w:t>
            </w:r>
          </w:p>
        </w:tc>
        <w:tc>
          <w:tcPr>
            <w:tcW w:w="2725" w:type="dxa"/>
          </w:tcPr>
          <w:p w:rsidR="00DA633A" w:rsidRPr="00E06D80" w:rsidRDefault="00DA633A" w:rsidP="00DA633A">
            <w:pPr>
              <w:spacing w:after="0" w:line="240" w:lineRule="auto"/>
              <w:rPr>
                <w:rFonts w:ascii="GHEA Grapalat" w:hAnsi="GHEA Grapalat"/>
                <w:b/>
                <w:sz w:val="20"/>
                <w:szCs w:val="20"/>
                <w:lang w:val="hy-AM"/>
              </w:rPr>
            </w:pPr>
            <w:r w:rsidRPr="00E06D80">
              <w:rPr>
                <w:rFonts w:ascii="GHEA Grapalat" w:hAnsi="GHEA Grapalat" w:cs="Sylfaen"/>
                <w:b/>
                <w:sz w:val="20"/>
                <w:szCs w:val="20"/>
                <w:lang w:val="hy-AM"/>
              </w:rPr>
              <w:t>Ընտանիքում</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բռնության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երևույթի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կանխարգելմանն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ուղղված</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համալիր</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միջոցառումների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և</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ծրագրերի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իրականացում</w:t>
            </w:r>
            <w:r w:rsidRPr="00E06D80">
              <w:rPr>
                <w:rFonts w:ascii="GHEA Grapalat" w:hAnsi="GHEA Grapalat"/>
                <w:b/>
                <w:sz w:val="20"/>
                <w:szCs w:val="20"/>
                <w:lang w:val="hy-AM"/>
              </w:rPr>
              <w:t xml:space="preserve"> </w:t>
            </w:r>
          </w:p>
        </w:tc>
        <w:tc>
          <w:tcPr>
            <w:tcW w:w="2956" w:type="dxa"/>
          </w:tcPr>
          <w:p w:rsidR="00DA633A" w:rsidRPr="00E06D80" w:rsidRDefault="00DA633A" w:rsidP="00DA633A">
            <w:pPr>
              <w:spacing w:after="0" w:line="240" w:lineRule="auto"/>
              <w:rPr>
                <w:rFonts w:ascii="GHEA Grapalat" w:hAnsi="GHEA Grapalat" w:cs="Sylfaen"/>
                <w:b/>
                <w:sz w:val="20"/>
                <w:szCs w:val="20"/>
                <w:lang w:val="hy-AM"/>
              </w:rPr>
            </w:pPr>
            <w:r w:rsidRPr="00E06D80">
              <w:rPr>
                <w:rFonts w:ascii="GHEA Grapalat" w:hAnsi="GHEA Grapalat"/>
                <w:b/>
                <w:sz w:val="20"/>
                <w:szCs w:val="20"/>
                <w:lang w:val="hy-AM"/>
              </w:rPr>
              <w:t xml:space="preserve">16.1 </w:t>
            </w:r>
            <w:r w:rsidRPr="00E06D80">
              <w:rPr>
                <w:rFonts w:ascii="GHEA Grapalat" w:hAnsi="GHEA Grapalat" w:cs="Sylfaen"/>
                <w:b/>
                <w:sz w:val="20"/>
                <w:szCs w:val="20"/>
                <w:lang w:val="hy-AM"/>
              </w:rPr>
              <w:t>Բոլոր</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մարզերում</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և</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Երևան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քաղաքում</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գործող՝</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ընտանիքում</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բռնության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ենթարկված</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անձանց</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աջակցության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կենտրոնների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կողմից</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տրամադրվող</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աջակցության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տեսակների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և</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մատուցվող</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ծառայությունների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ընդլայնում</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մասնավորապես</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կանանց</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տնտեսական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զարգացմանն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ու</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հզորացմանն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ուղղված</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lastRenderedPageBreak/>
              <w:t>աջակցության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նոր</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տեսակների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ավելացմամբ</w:t>
            </w:r>
          </w:p>
          <w:p w:rsidR="00DA633A" w:rsidRPr="00E06D80" w:rsidRDefault="00DA633A" w:rsidP="00DA633A">
            <w:pPr>
              <w:spacing w:after="0" w:line="240" w:lineRule="auto"/>
              <w:rPr>
                <w:rFonts w:ascii="GHEA Grapalat" w:hAnsi="GHEA Grapalat" w:cs="Sylfaen"/>
                <w:b/>
                <w:sz w:val="20"/>
                <w:szCs w:val="20"/>
                <w:lang w:val="hy-AM"/>
              </w:rPr>
            </w:pPr>
          </w:p>
          <w:p w:rsidR="00DA633A" w:rsidRPr="00E06D80" w:rsidRDefault="00DA633A" w:rsidP="00DA633A">
            <w:pPr>
              <w:spacing w:after="0" w:line="240" w:lineRule="auto"/>
              <w:rPr>
                <w:rFonts w:ascii="GHEA Grapalat" w:hAnsi="GHEA Grapalat"/>
                <w:b/>
                <w:sz w:val="20"/>
                <w:szCs w:val="20"/>
                <w:lang w:val="hy-AM"/>
              </w:rPr>
            </w:pPr>
            <w:r w:rsidRPr="00511C78">
              <w:rPr>
                <w:rFonts w:ascii="GHEA Grapalat" w:hAnsi="GHEA Grapalat" w:cs="Times New Roman"/>
                <w:sz w:val="20"/>
                <w:szCs w:val="20"/>
                <w:lang w:val="hy-AM"/>
              </w:rPr>
              <w:t>3.</w:t>
            </w:r>
            <w:r w:rsidRPr="00E06D80">
              <w:rPr>
                <w:rFonts w:ascii="GHEA Grapalat" w:hAnsi="GHEA Grapalat" w:cs="Times New Roman"/>
                <w:i/>
                <w:sz w:val="20"/>
                <w:szCs w:val="20"/>
                <w:lang w:val="hy-AM"/>
              </w:rPr>
              <w:t xml:space="preserve">Սոցիալական վերաինտեգրմանը և սեփական կյանքի ինքնուրույն կազմակերպմանն ուղղված մեխանիզմների ներդրման վրա՝ ընտանիքում բռնության ենթարկված անձանց աջակցություն տրամադրող մասնագիտացված կազմակերպությունների կողմից անհատական կարիքի գնահատման վրա հիմնված մատուցվող ծառայությունների ընդլայնված համակարգի առկայություն թվով </w:t>
            </w:r>
            <w:r w:rsidRPr="00511C78">
              <w:rPr>
                <w:rFonts w:ascii="GHEA Grapalat" w:hAnsi="GHEA Grapalat" w:cs="Times New Roman"/>
                <w:i/>
                <w:sz w:val="20"/>
                <w:szCs w:val="20"/>
                <w:lang w:val="hy-AM"/>
              </w:rPr>
              <w:t>9</w:t>
            </w:r>
            <w:r w:rsidRPr="00E06D80">
              <w:rPr>
                <w:rFonts w:ascii="GHEA Grapalat" w:hAnsi="GHEA Grapalat" w:cs="Times New Roman"/>
                <w:i/>
                <w:sz w:val="20"/>
                <w:szCs w:val="20"/>
                <w:lang w:val="hy-AM"/>
              </w:rPr>
              <w:t xml:space="preserve"> մարզերում</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pStyle w:val="ListParagraph"/>
              <w:tabs>
                <w:tab w:val="left" w:pos="286"/>
              </w:tabs>
              <w:spacing w:after="0" w:line="240" w:lineRule="auto"/>
              <w:ind w:left="0"/>
              <w:rPr>
                <w:rFonts w:ascii="GHEA Grapalat" w:hAnsi="GHEA Grapalat"/>
                <w:sz w:val="20"/>
                <w:szCs w:val="20"/>
                <w:lang w:val="hy-AM"/>
              </w:rPr>
            </w:pPr>
            <w:r>
              <w:rPr>
                <w:rFonts w:ascii="GHEA Grapalat" w:hAnsi="GHEA Grapalat"/>
                <w:sz w:val="20"/>
                <w:szCs w:val="20"/>
                <w:lang w:val="hy-AM"/>
              </w:rPr>
              <w:lastRenderedPageBreak/>
              <w:t xml:space="preserve">2023 թ.-ից սկսած ընդլայնվել են ընտանեկան և կենցաղային բռնության ենթարկված անձանց աջակցության կենտրոնների կողմից մատուցվող ծառայությունները՝ ներառելով կանանց տնտեսական հզորացմանն ու սեփական կյանքի ինքնուրույն կազմակերպմանն ուղղված ծառայության տեսակներ։ 2023 թ. ծրագիրն իրականացվել է Գեղարքունիքի, Արագածոտնի և Տավուշի մարզերում, իսկ 2024 թ.՝ ՀՀ 6 մարզերում՝ Վայոց ձորում, Արարատում և Արագածոտնում ՀՀ պետական բյուջեի միջոցներով, Գեղարքունիքում, Կոտայքում և Լոռիում </w:t>
            </w:r>
            <w:r>
              <w:rPr>
                <w:rFonts w:ascii="GHEA Grapalat" w:hAnsi="GHEA Grapalat"/>
                <w:sz w:val="20"/>
                <w:szCs w:val="20"/>
                <w:lang w:val="hy-AM"/>
              </w:rPr>
              <w:lastRenderedPageBreak/>
              <w:t xml:space="preserve">Եվրոպայի խորհրդի հայաստանյան գրասենյակի հետ համագործակցությամբ։ </w:t>
            </w:r>
          </w:p>
          <w:p w:rsidR="00DA633A" w:rsidRDefault="00DA633A" w:rsidP="00DA633A">
            <w:pPr>
              <w:pStyle w:val="ListParagraph"/>
              <w:tabs>
                <w:tab w:val="left" w:pos="286"/>
              </w:tabs>
              <w:spacing w:after="0" w:line="240" w:lineRule="auto"/>
              <w:ind w:left="0"/>
              <w:rPr>
                <w:rFonts w:ascii="GHEA Grapalat" w:hAnsi="GHEA Grapalat"/>
                <w:sz w:val="20"/>
                <w:szCs w:val="20"/>
                <w:lang w:val="hy-AM"/>
              </w:rPr>
            </w:pPr>
            <w:r>
              <w:rPr>
                <w:rFonts w:ascii="GHEA Grapalat" w:hAnsi="GHEA Grapalat"/>
                <w:sz w:val="20"/>
                <w:szCs w:val="20"/>
                <w:lang w:val="hy-AM"/>
              </w:rPr>
              <w:t>ՀՀ պետական բյուջեից հատկացված միջոցների շրջանակում 2025 թ. հայտարարված դրամաշնորհային մրցույթի արդյունքում հաղթող են ճանաչվել 3 հասարակական կազմակերպություններ, որոնք կանանց տնտեսական հզորացմանն ու սեփական կյանքի ինքնուրույն կազմակերպմանն ուղղված ծրագիրը կիրականացնեն Լոռու, Կոտայքի և Արմավիրի մարզերում։ Ծրագրի ընդհանուր բյուջեն կազմում է 18 մլն. ՀՀ դրամ, որով յուրաքանչյուր մարզում նախատեսվում է ունենալ առնվազն 20 շահառու։</w:t>
            </w:r>
          </w:p>
          <w:p w:rsidR="00DA633A" w:rsidRDefault="00DA633A" w:rsidP="00DA633A">
            <w:pPr>
              <w:pStyle w:val="ListParagraph"/>
              <w:tabs>
                <w:tab w:val="left" w:pos="286"/>
              </w:tabs>
              <w:spacing w:after="0" w:line="240" w:lineRule="auto"/>
              <w:ind w:left="0"/>
              <w:rPr>
                <w:rFonts w:ascii="GHEA Grapalat" w:hAnsi="GHEA Grapalat"/>
                <w:sz w:val="20"/>
                <w:szCs w:val="20"/>
                <w:lang w:val="hy-AM"/>
              </w:rPr>
            </w:pPr>
            <w:r>
              <w:rPr>
                <w:rFonts w:ascii="GHEA Grapalat" w:hAnsi="GHEA Grapalat"/>
                <w:sz w:val="20"/>
                <w:szCs w:val="20"/>
                <w:lang w:val="hy-AM"/>
              </w:rPr>
              <w:t>2025 թ. ՀՀ երեք մարզերում տնտեսական հզորացման ծրագրին մասնակցել է 68 շահառու։</w:t>
            </w:r>
          </w:p>
        </w:tc>
        <w:tc>
          <w:tcPr>
            <w:tcW w:w="2059" w:type="dxa"/>
          </w:tcPr>
          <w:p w:rsidR="00DA633A" w:rsidRPr="00E06D80" w:rsidRDefault="00DA633A" w:rsidP="00DA633A">
            <w:pPr>
              <w:spacing w:after="0" w:line="240" w:lineRule="auto"/>
              <w:jc w:val="center"/>
              <w:rPr>
                <w:rFonts w:ascii="GHEA Grapalat" w:hAnsi="GHEA Grapalat"/>
                <w:sz w:val="20"/>
                <w:szCs w:val="20"/>
                <w:lang w:val="hy-AM"/>
              </w:rPr>
            </w:pPr>
          </w:p>
        </w:tc>
        <w:tc>
          <w:tcPr>
            <w:tcW w:w="1349" w:type="dxa"/>
          </w:tcPr>
          <w:p w:rsidR="00DA633A" w:rsidRPr="00E06D80" w:rsidRDefault="00DA633A" w:rsidP="00DA633A">
            <w:pPr>
              <w:spacing w:after="0" w:line="240" w:lineRule="auto"/>
              <w:jc w:val="center"/>
              <w:rPr>
                <w:rFonts w:ascii="GHEA Grapalat" w:hAnsi="GHEA Grapalat"/>
                <w:sz w:val="20"/>
                <w:szCs w:val="20"/>
                <w:lang w:val="hy-AM"/>
              </w:rPr>
            </w:pPr>
          </w:p>
        </w:tc>
      </w:tr>
      <w:tr w:rsidR="00DA633A" w:rsidRPr="00467311" w:rsidTr="00AB154E">
        <w:tc>
          <w:tcPr>
            <w:tcW w:w="1077" w:type="dxa"/>
            <w:vMerge/>
          </w:tcPr>
          <w:p w:rsidR="00DA633A" w:rsidRPr="00467311" w:rsidRDefault="00DA633A" w:rsidP="00DA633A">
            <w:pPr>
              <w:spacing w:after="0" w:line="240" w:lineRule="auto"/>
              <w:jc w:val="center"/>
              <w:rPr>
                <w:rFonts w:ascii="GHEA Grapalat" w:hAnsi="GHEA Grapalat"/>
                <w:b/>
                <w:sz w:val="20"/>
                <w:szCs w:val="20"/>
                <w:lang w:val="hy-AM"/>
              </w:rPr>
            </w:pPr>
          </w:p>
        </w:tc>
        <w:tc>
          <w:tcPr>
            <w:tcW w:w="2725" w:type="dxa"/>
          </w:tcPr>
          <w:p w:rsidR="00DA633A" w:rsidRPr="00E06D80" w:rsidRDefault="00DA633A" w:rsidP="00DA633A">
            <w:pPr>
              <w:spacing w:after="0" w:line="240" w:lineRule="auto"/>
              <w:rPr>
                <w:rFonts w:ascii="GHEA Grapalat" w:hAnsi="GHEA Grapalat" w:cs="Sylfaen"/>
                <w:b/>
                <w:sz w:val="20"/>
                <w:szCs w:val="20"/>
                <w:lang w:val="hy-AM"/>
              </w:rPr>
            </w:pPr>
          </w:p>
        </w:tc>
        <w:tc>
          <w:tcPr>
            <w:tcW w:w="2956" w:type="dxa"/>
          </w:tcPr>
          <w:p w:rsidR="00DA633A" w:rsidRPr="00E06D80" w:rsidRDefault="00DA633A" w:rsidP="00DA633A">
            <w:pPr>
              <w:spacing w:after="0" w:line="240" w:lineRule="auto"/>
              <w:rPr>
                <w:rFonts w:ascii="GHEA Grapalat" w:hAnsi="GHEA Grapalat"/>
                <w:b/>
                <w:sz w:val="20"/>
                <w:szCs w:val="20"/>
                <w:lang w:val="hy-AM"/>
              </w:rPr>
            </w:pPr>
            <w:r w:rsidRPr="00E06D80">
              <w:rPr>
                <w:rFonts w:ascii="GHEA Grapalat" w:hAnsi="GHEA Grapalat"/>
                <w:b/>
                <w:sz w:val="20"/>
                <w:szCs w:val="20"/>
                <w:lang w:val="hy-AM"/>
              </w:rPr>
              <w:t>16.2  Ընտանիքում բռնության ենթարկված անձանց ապաստարանի ծառայությունների ընդլայնում</w:t>
            </w:r>
          </w:p>
          <w:p w:rsidR="00DA633A" w:rsidRPr="00E06D80" w:rsidRDefault="00DA633A" w:rsidP="00DA633A">
            <w:pPr>
              <w:spacing w:after="0" w:line="240" w:lineRule="auto"/>
              <w:rPr>
                <w:rFonts w:ascii="GHEA Grapalat" w:hAnsi="GHEA Grapalat"/>
                <w:b/>
                <w:sz w:val="20"/>
                <w:szCs w:val="20"/>
                <w:lang w:val="hy-AM"/>
              </w:rPr>
            </w:pPr>
          </w:p>
          <w:p w:rsidR="00DA633A" w:rsidRPr="00E06D80" w:rsidRDefault="00DA633A" w:rsidP="00DA633A">
            <w:pPr>
              <w:spacing w:line="240" w:lineRule="auto"/>
              <w:rPr>
                <w:rFonts w:ascii="GHEA Grapalat" w:hAnsi="GHEA Grapalat" w:cs="Times New Roman"/>
                <w:i/>
                <w:sz w:val="20"/>
                <w:szCs w:val="20"/>
                <w:lang w:val="hy-AM"/>
              </w:rPr>
            </w:pPr>
            <w:r w:rsidRPr="00511C78">
              <w:rPr>
                <w:rFonts w:ascii="GHEA Grapalat" w:hAnsi="GHEA Grapalat" w:cs="Times New Roman"/>
                <w:i/>
                <w:sz w:val="20"/>
                <w:szCs w:val="20"/>
                <w:lang w:val="hy-AM"/>
              </w:rPr>
              <w:t>2</w:t>
            </w:r>
            <w:r w:rsidRPr="00E06D80">
              <w:rPr>
                <w:rFonts w:ascii="GHEA Grapalat" w:hAnsi="GHEA Grapalat" w:cs="Times New Roman"/>
                <w:i/>
                <w:sz w:val="20"/>
                <w:szCs w:val="20"/>
                <w:lang w:val="hy-AM"/>
              </w:rPr>
              <w:t>.Ընտանիքում բռնության ենթարկված անձանց թվով 1 ապաստարանի ավելացում՝ սեփական կյանքի ինքնուրույն  կազմակերպմանն ուղղված մեխանիզմների ներդրմամբ</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spacing w:after="0" w:line="240" w:lineRule="auto"/>
              <w:rPr>
                <w:rFonts w:ascii="GHEA Grapalat" w:hAnsi="GHEA Grapalat"/>
                <w:sz w:val="20"/>
                <w:szCs w:val="20"/>
                <w:lang w:val="hy-AM"/>
              </w:rPr>
            </w:pPr>
            <w:r>
              <w:rPr>
                <w:rFonts w:ascii="GHEA Grapalat" w:hAnsi="GHEA Grapalat"/>
                <w:sz w:val="20"/>
                <w:szCs w:val="20"/>
                <w:lang w:val="hy-AM"/>
              </w:rPr>
              <w:t>ՀՀ 2026 թ. բյուջետային ֆինանսական հայտում ընտանեկան և կենցաղային բռնության ենթարկված անձանց ապաստարանի ծառայության համար նախատեսվել է 18,337.500 ՀՀ դրամ, որի արդյունքում Նախարարությունը 2026 թվականից կհամաֆինանսավորի ընտանեկան և կենցաղային բռնության ենթարկված անձանց ապաստարանի ծառայություն մատուցող 3-րդ հասարակական կազմակերպության գործունեությունը։</w:t>
            </w:r>
          </w:p>
          <w:p w:rsidR="00DA633A" w:rsidRDefault="00DA633A" w:rsidP="00DA633A">
            <w:pPr>
              <w:spacing w:after="0" w:line="240" w:lineRule="auto"/>
              <w:rPr>
                <w:rFonts w:ascii="GHEA Grapalat" w:hAnsi="GHEA Grapalat"/>
                <w:sz w:val="20"/>
                <w:szCs w:val="20"/>
                <w:lang w:val="hy-AM"/>
              </w:rPr>
            </w:pPr>
          </w:p>
        </w:tc>
        <w:tc>
          <w:tcPr>
            <w:tcW w:w="2059" w:type="dxa"/>
          </w:tcPr>
          <w:p w:rsidR="00DA633A" w:rsidRPr="00E06D80" w:rsidRDefault="00DA633A" w:rsidP="00DA633A">
            <w:pPr>
              <w:spacing w:after="0" w:line="240" w:lineRule="auto"/>
              <w:jc w:val="center"/>
              <w:rPr>
                <w:rFonts w:ascii="GHEA Grapalat" w:hAnsi="GHEA Grapalat"/>
                <w:sz w:val="20"/>
                <w:szCs w:val="20"/>
                <w:lang w:val="hy-AM"/>
              </w:rPr>
            </w:pPr>
          </w:p>
        </w:tc>
        <w:tc>
          <w:tcPr>
            <w:tcW w:w="1349" w:type="dxa"/>
          </w:tcPr>
          <w:p w:rsidR="00DA633A" w:rsidRPr="00E06D80" w:rsidRDefault="00DA633A" w:rsidP="00DA633A">
            <w:pPr>
              <w:spacing w:line="240" w:lineRule="auto"/>
              <w:jc w:val="center"/>
              <w:rPr>
                <w:rFonts w:ascii="GHEA Grapalat" w:hAnsi="GHEA Grapalat" w:cs="Times New Roman"/>
                <w:sz w:val="20"/>
                <w:szCs w:val="20"/>
                <w:lang w:val="hy-AM"/>
              </w:rPr>
            </w:pPr>
          </w:p>
        </w:tc>
      </w:tr>
      <w:tr w:rsidR="00DA633A" w:rsidRPr="00467311" w:rsidTr="00AB154E">
        <w:tc>
          <w:tcPr>
            <w:tcW w:w="1077" w:type="dxa"/>
            <w:vMerge w:val="restart"/>
          </w:tcPr>
          <w:p w:rsidR="00DA633A" w:rsidRPr="00D64A2A" w:rsidRDefault="00DA633A" w:rsidP="00DA633A">
            <w:pPr>
              <w:spacing w:line="240" w:lineRule="auto"/>
              <w:jc w:val="center"/>
              <w:rPr>
                <w:rFonts w:ascii="GHEA Grapalat" w:hAnsi="GHEA Grapalat"/>
                <w:b/>
                <w:sz w:val="20"/>
                <w:szCs w:val="20"/>
                <w:lang w:val="hy-AM"/>
              </w:rPr>
            </w:pPr>
            <w:r w:rsidRPr="00E06D80">
              <w:rPr>
                <w:rFonts w:ascii="GHEA Grapalat" w:hAnsi="GHEA Grapalat"/>
                <w:b/>
                <w:sz w:val="20"/>
                <w:szCs w:val="20"/>
                <w:lang w:val="hy-AM"/>
              </w:rPr>
              <w:t>19</w:t>
            </w:r>
            <w:r w:rsidRPr="00D64A2A">
              <w:rPr>
                <w:rFonts w:ascii="GHEA Grapalat" w:hAnsi="GHEA Grapalat"/>
                <w:b/>
                <w:sz w:val="20"/>
                <w:szCs w:val="20"/>
                <w:lang w:val="hy-AM"/>
              </w:rPr>
              <w:t>.</w:t>
            </w:r>
          </w:p>
        </w:tc>
        <w:tc>
          <w:tcPr>
            <w:tcW w:w="2725" w:type="dxa"/>
            <w:vMerge w:val="restart"/>
          </w:tcPr>
          <w:p w:rsidR="00DA633A" w:rsidRPr="00E06D80" w:rsidRDefault="00DA633A" w:rsidP="00DA633A">
            <w:pPr>
              <w:spacing w:line="240" w:lineRule="auto"/>
              <w:rPr>
                <w:rFonts w:ascii="GHEA Grapalat" w:hAnsi="GHEA Grapalat"/>
                <w:b/>
                <w:sz w:val="20"/>
                <w:szCs w:val="20"/>
                <w:lang w:val="hy-AM"/>
              </w:rPr>
            </w:pPr>
            <w:r w:rsidRPr="00E06D80">
              <w:rPr>
                <w:rFonts w:ascii="GHEA Grapalat" w:hAnsi="GHEA Grapalat" w:cs="Sylfaen"/>
                <w:b/>
                <w:sz w:val="20"/>
                <w:szCs w:val="20"/>
                <w:lang w:val="hy-AM"/>
              </w:rPr>
              <w:t>Պարբերաբար</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վերանայվելու</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բարձրացվելու</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են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lastRenderedPageBreak/>
              <w:t>պետական</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կենսաթոշակների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և</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նպաստների</w:t>
            </w:r>
            <w:r w:rsidRPr="00E06D80">
              <w:rPr>
                <w:rFonts w:ascii="GHEA Grapalat" w:hAnsi="GHEA Grapalat"/>
                <w:b/>
                <w:sz w:val="20"/>
                <w:szCs w:val="20"/>
                <w:lang w:val="hy-AM"/>
              </w:rPr>
              <w:t xml:space="preserve"> </w:t>
            </w:r>
            <w:r w:rsidRPr="00E06D80">
              <w:rPr>
                <w:rFonts w:ascii="GHEA Grapalat" w:hAnsi="GHEA Grapalat" w:cs="Sylfaen"/>
                <w:b/>
                <w:sz w:val="20"/>
                <w:szCs w:val="20"/>
                <w:lang w:val="hy-AM"/>
              </w:rPr>
              <w:t>չափերը</w:t>
            </w:r>
          </w:p>
        </w:tc>
        <w:tc>
          <w:tcPr>
            <w:tcW w:w="2956" w:type="dxa"/>
          </w:tcPr>
          <w:p w:rsidR="00DA633A" w:rsidRPr="00E06D80" w:rsidRDefault="00DA633A" w:rsidP="00DA633A">
            <w:pPr>
              <w:spacing w:line="240" w:lineRule="auto"/>
              <w:rPr>
                <w:rFonts w:ascii="GHEA Grapalat" w:hAnsi="GHEA Grapalat" w:cs="Sylfaen"/>
                <w:b/>
                <w:i/>
                <w:sz w:val="20"/>
                <w:szCs w:val="20"/>
                <w:lang w:val="hy-AM"/>
              </w:rPr>
            </w:pPr>
            <w:r w:rsidRPr="00E06D80">
              <w:rPr>
                <w:rFonts w:ascii="GHEA Grapalat" w:hAnsi="GHEA Grapalat"/>
                <w:b/>
                <w:i/>
                <w:sz w:val="20"/>
                <w:szCs w:val="20"/>
                <w:lang w:val="hy-AM"/>
              </w:rPr>
              <w:lastRenderedPageBreak/>
              <w:t>19.1 «</w:t>
            </w:r>
            <w:r w:rsidRPr="00E06D80">
              <w:rPr>
                <w:rFonts w:ascii="GHEA Grapalat" w:hAnsi="GHEA Grapalat" w:cs="Sylfaen"/>
                <w:b/>
                <w:i/>
                <w:sz w:val="20"/>
                <w:szCs w:val="20"/>
                <w:lang w:val="hy-AM"/>
              </w:rPr>
              <w:t>ՀՀ</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կառավարության</w:t>
            </w:r>
            <w:r w:rsidRPr="00E06D80">
              <w:rPr>
                <w:rFonts w:ascii="GHEA Grapalat" w:hAnsi="GHEA Grapalat"/>
                <w:b/>
                <w:i/>
                <w:sz w:val="20"/>
                <w:szCs w:val="20"/>
                <w:lang w:val="hy-AM"/>
              </w:rPr>
              <w:t xml:space="preserve"> 2010 </w:t>
            </w:r>
            <w:r w:rsidRPr="00E06D80">
              <w:rPr>
                <w:rFonts w:ascii="GHEA Grapalat" w:hAnsi="GHEA Grapalat" w:cs="Sylfaen"/>
                <w:b/>
                <w:i/>
                <w:sz w:val="20"/>
                <w:szCs w:val="20"/>
                <w:lang w:val="hy-AM"/>
              </w:rPr>
              <w:t>թվականի</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դեկտեմբերի</w:t>
            </w:r>
            <w:r w:rsidRPr="00E06D80">
              <w:rPr>
                <w:rFonts w:ascii="GHEA Grapalat" w:hAnsi="GHEA Grapalat"/>
                <w:b/>
                <w:i/>
                <w:sz w:val="20"/>
                <w:szCs w:val="20"/>
                <w:lang w:val="hy-AM"/>
              </w:rPr>
              <w:t xml:space="preserve"> 30-</w:t>
            </w:r>
            <w:r w:rsidRPr="00E06D80">
              <w:rPr>
                <w:rFonts w:ascii="GHEA Grapalat" w:hAnsi="GHEA Grapalat" w:cs="Sylfaen"/>
                <w:b/>
                <w:i/>
                <w:sz w:val="20"/>
                <w:szCs w:val="20"/>
                <w:lang w:val="hy-AM"/>
              </w:rPr>
              <w:t>ի</w:t>
            </w:r>
            <w:r w:rsidRPr="00E06D80">
              <w:rPr>
                <w:rFonts w:ascii="GHEA Grapalat" w:hAnsi="GHEA Grapalat"/>
                <w:b/>
                <w:i/>
                <w:sz w:val="20"/>
                <w:szCs w:val="20"/>
                <w:lang w:val="hy-AM"/>
              </w:rPr>
              <w:t xml:space="preserve"> N 1734-</w:t>
            </w:r>
            <w:r w:rsidRPr="00E06D80">
              <w:rPr>
                <w:rFonts w:ascii="GHEA Grapalat" w:hAnsi="GHEA Grapalat" w:cs="Sylfaen"/>
                <w:b/>
                <w:i/>
                <w:sz w:val="20"/>
                <w:szCs w:val="20"/>
                <w:lang w:val="hy-AM"/>
              </w:rPr>
              <w:t>Ն</w:t>
            </w:r>
            <w:r w:rsidRPr="00E06D80">
              <w:rPr>
                <w:rFonts w:ascii="GHEA Grapalat" w:hAnsi="GHEA Grapalat"/>
                <w:b/>
                <w:i/>
                <w:sz w:val="20"/>
                <w:szCs w:val="20"/>
                <w:lang w:val="hy-AM"/>
              </w:rPr>
              <w:t xml:space="preserve">, </w:t>
            </w:r>
            <w:r w:rsidRPr="00E06D80">
              <w:rPr>
                <w:rFonts w:ascii="GHEA Grapalat" w:hAnsi="GHEA Grapalat"/>
                <w:b/>
                <w:i/>
                <w:sz w:val="20"/>
                <w:szCs w:val="20"/>
                <w:lang w:val="hy-AM"/>
              </w:rPr>
              <w:lastRenderedPageBreak/>
              <w:t xml:space="preserve">2013 </w:t>
            </w:r>
            <w:r w:rsidRPr="00E06D80">
              <w:rPr>
                <w:rFonts w:ascii="GHEA Grapalat" w:hAnsi="GHEA Grapalat" w:cs="Sylfaen"/>
                <w:b/>
                <w:i/>
                <w:sz w:val="20"/>
                <w:szCs w:val="20"/>
                <w:lang w:val="hy-AM"/>
              </w:rPr>
              <w:t>թվականի</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դեկտեմբերի</w:t>
            </w:r>
            <w:r w:rsidRPr="00E06D80">
              <w:rPr>
                <w:rFonts w:ascii="GHEA Grapalat" w:hAnsi="GHEA Grapalat"/>
                <w:b/>
                <w:i/>
                <w:sz w:val="20"/>
                <w:szCs w:val="20"/>
                <w:lang w:val="hy-AM"/>
              </w:rPr>
              <w:t xml:space="preserve"> 26-</w:t>
            </w:r>
            <w:r w:rsidRPr="00E06D80">
              <w:rPr>
                <w:rFonts w:ascii="GHEA Grapalat" w:hAnsi="GHEA Grapalat" w:cs="Sylfaen"/>
                <w:b/>
                <w:i/>
                <w:sz w:val="20"/>
                <w:szCs w:val="20"/>
                <w:lang w:val="hy-AM"/>
              </w:rPr>
              <w:t>ի</w:t>
            </w:r>
            <w:r w:rsidRPr="00E06D80">
              <w:rPr>
                <w:rFonts w:ascii="GHEA Grapalat" w:hAnsi="GHEA Grapalat"/>
                <w:b/>
                <w:i/>
                <w:sz w:val="20"/>
                <w:szCs w:val="20"/>
                <w:lang w:val="hy-AM"/>
              </w:rPr>
              <w:t xml:space="preserve"> N 1489-</w:t>
            </w:r>
            <w:r w:rsidRPr="00E06D80">
              <w:rPr>
                <w:rFonts w:ascii="GHEA Grapalat" w:hAnsi="GHEA Grapalat" w:cs="Sylfaen"/>
                <w:b/>
                <w:i/>
                <w:sz w:val="20"/>
                <w:szCs w:val="20"/>
                <w:lang w:val="hy-AM"/>
              </w:rPr>
              <w:t>Ն</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և</w:t>
            </w:r>
            <w:r w:rsidRPr="00E06D80">
              <w:rPr>
                <w:rFonts w:ascii="GHEA Grapalat" w:hAnsi="GHEA Grapalat"/>
                <w:b/>
                <w:i/>
                <w:sz w:val="20"/>
                <w:szCs w:val="20"/>
                <w:lang w:val="hy-AM"/>
              </w:rPr>
              <w:t xml:space="preserve"> 2015 </w:t>
            </w:r>
            <w:r w:rsidRPr="00E06D80">
              <w:rPr>
                <w:rFonts w:ascii="GHEA Grapalat" w:hAnsi="GHEA Grapalat" w:cs="Sylfaen"/>
                <w:b/>
                <w:i/>
                <w:sz w:val="20"/>
                <w:szCs w:val="20"/>
                <w:lang w:val="hy-AM"/>
              </w:rPr>
              <w:t>թվականի</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դեկտեմբերի</w:t>
            </w:r>
            <w:r w:rsidRPr="00E06D80">
              <w:rPr>
                <w:rFonts w:ascii="GHEA Grapalat" w:hAnsi="GHEA Grapalat"/>
                <w:b/>
                <w:i/>
                <w:sz w:val="20"/>
                <w:szCs w:val="20"/>
                <w:lang w:val="hy-AM"/>
              </w:rPr>
              <w:t xml:space="preserve"> 29-</w:t>
            </w:r>
            <w:r w:rsidRPr="00E06D80">
              <w:rPr>
                <w:rFonts w:ascii="GHEA Grapalat" w:hAnsi="GHEA Grapalat" w:cs="Sylfaen"/>
                <w:b/>
                <w:i/>
                <w:sz w:val="20"/>
                <w:szCs w:val="20"/>
                <w:lang w:val="hy-AM"/>
              </w:rPr>
              <w:t>ի</w:t>
            </w:r>
            <w:r w:rsidRPr="00E06D80">
              <w:rPr>
                <w:rFonts w:ascii="GHEA Grapalat" w:hAnsi="GHEA Grapalat"/>
                <w:b/>
                <w:i/>
                <w:sz w:val="20"/>
                <w:szCs w:val="20"/>
                <w:lang w:val="hy-AM"/>
              </w:rPr>
              <w:t xml:space="preserve"> N 1566-</w:t>
            </w:r>
            <w:r w:rsidRPr="00E06D80">
              <w:rPr>
                <w:rFonts w:ascii="GHEA Grapalat" w:hAnsi="GHEA Grapalat" w:cs="Sylfaen"/>
                <w:b/>
                <w:i/>
                <w:sz w:val="20"/>
                <w:szCs w:val="20"/>
                <w:lang w:val="hy-AM"/>
              </w:rPr>
              <w:t>Ն</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որոշումներում</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փոփոխություններ</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կատարելու</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մասին</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ՀՀ</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կառավարության</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որոշումն</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ընդունված</w:t>
            </w:r>
            <w:r w:rsidRPr="00E06D80">
              <w:rPr>
                <w:rFonts w:ascii="GHEA Grapalat" w:hAnsi="GHEA Grapalat"/>
                <w:b/>
                <w:i/>
                <w:sz w:val="20"/>
                <w:szCs w:val="20"/>
                <w:lang w:val="hy-AM"/>
              </w:rPr>
              <w:t xml:space="preserve"> </w:t>
            </w:r>
            <w:r w:rsidRPr="00E06D80">
              <w:rPr>
                <w:rFonts w:ascii="GHEA Grapalat" w:hAnsi="GHEA Grapalat" w:cs="Sylfaen"/>
                <w:b/>
                <w:i/>
                <w:sz w:val="20"/>
                <w:szCs w:val="20"/>
                <w:lang w:val="hy-AM"/>
              </w:rPr>
              <w:t>է</w:t>
            </w:r>
          </w:p>
          <w:p w:rsidR="00DA633A" w:rsidRPr="00E06D80" w:rsidRDefault="00DA633A" w:rsidP="00DA633A">
            <w:pPr>
              <w:spacing w:line="240" w:lineRule="auto"/>
              <w:rPr>
                <w:rFonts w:ascii="GHEA Grapalat" w:hAnsi="GHEA Grapalat" w:cs="Times New Roman"/>
                <w:i/>
                <w:sz w:val="20"/>
                <w:szCs w:val="20"/>
                <w:lang w:val="hy-AM"/>
              </w:rPr>
            </w:pPr>
            <w:r w:rsidRPr="00E06D80">
              <w:rPr>
                <w:rFonts w:ascii="GHEA Grapalat" w:hAnsi="GHEA Grapalat" w:cs="Times New Roman"/>
                <w:i/>
                <w:sz w:val="20"/>
                <w:szCs w:val="20"/>
                <w:lang w:val="hy-AM"/>
              </w:rPr>
              <w:t>1. Նվազագույն կենսաթոշակի և  կենսաթոշակի միջին չափերը 2026 թ. հավասարեցվել են, համապատասխանաբար, պարենային և  սպառողական զամբյուղների արժեքներին՝ 37 000 դրամ և 68000 դրամ,</w:t>
            </w:r>
          </w:p>
          <w:p w:rsidR="00DA633A" w:rsidRPr="00E06D80" w:rsidRDefault="00DA633A" w:rsidP="00DA633A">
            <w:pPr>
              <w:spacing w:line="240" w:lineRule="auto"/>
              <w:rPr>
                <w:rFonts w:ascii="GHEA Grapalat" w:hAnsi="GHEA Grapalat"/>
                <w:b/>
                <w:i/>
                <w:sz w:val="20"/>
                <w:szCs w:val="20"/>
                <w:lang w:val="hy-AM"/>
              </w:rPr>
            </w:pPr>
            <w:r w:rsidRPr="00E06D80">
              <w:rPr>
                <w:rFonts w:ascii="GHEA Grapalat" w:hAnsi="GHEA Grapalat" w:cs="Times New Roman"/>
                <w:i/>
                <w:sz w:val="20"/>
                <w:szCs w:val="20"/>
                <w:lang w:val="hy-AM"/>
              </w:rPr>
              <w:t>2. Ծերության նպաստի, հաշմանդամության նպաստի, կերակրողին կորցնելու դեպքում նպաստի,   խնամքի նպաստի չափերը 2026 թ. հավասարեցվել են  պարենային զամբյուղի արժեքին՝ 37000 դրամ</w:t>
            </w:r>
          </w:p>
        </w:tc>
        <w:tc>
          <w:tcPr>
            <w:tcW w:w="4583" w:type="dxa"/>
            <w:vMerge w:val="restart"/>
            <w:tcBorders>
              <w:top w:val="single" w:sz="4" w:space="0" w:color="auto"/>
              <w:left w:val="single" w:sz="4" w:space="0" w:color="auto"/>
              <w:bottom w:val="single" w:sz="4" w:space="0" w:color="auto"/>
              <w:right w:val="single" w:sz="4" w:space="0" w:color="auto"/>
            </w:tcBorders>
          </w:tcPr>
          <w:p w:rsidR="00DA633A" w:rsidRDefault="00B23252" w:rsidP="00DA633A">
            <w:pPr>
              <w:spacing w:after="0" w:line="240" w:lineRule="auto"/>
              <w:rPr>
                <w:rFonts w:ascii="GHEA Grapalat" w:hAnsi="GHEA Grapalat"/>
                <w:sz w:val="20"/>
                <w:szCs w:val="20"/>
                <w:lang w:val="hy-AM"/>
              </w:rPr>
            </w:pPr>
            <w:r>
              <w:rPr>
                <w:rFonts w:ascii="GHEA Grapalat" w:hAnsi="GHEA Grapalat"/>
                <w:sz w:val="20"/>
                <w:szCs w:val="20"/>
                <w:lang w:val="hy-AM"/>
              </w:rPr>
              <w:lastRenderedPageBreak/>
              <w:t xml:space="preserve"> </w:t>
            </w:r>
            <w:r w:rsidR="00DA633A">
              <w:rPr>
                <w:rFonts w:ascii="GHEA Grapalat" w:hAnsi="GHEA Grapalat"/>
                <w:sz w:val="20"/>
                <w:szCs w:val="20"/>
                <w:lang w:val="hy-AM"/>
              </w:rPr>
              <w:t xml:space="preserve">«Հայաստանի Հանրապետության 2025 թվականի պետական բյուջեի մասին» օրենքով </w:t>
            </w:r>
            <w:r w:rsidR="00DA633A">
              <w:rPr>
                <w:rFonts w:ascii="GHEA Grapalat" w:hAnsi="GHEA Grapalat"/>
                <w:sz w:val="20"/>
                <w:szCs w:val="20"/>
                <w:lang w:val="hy-AM"/>
              </w:rPr>
              <w:lastRenderedPageBreak/>
              <w:t>2025 թ. պետական բյուջեով կենսաթոշակների և նպաստների չափերի բարձրացմանն ուղղված ծախսեր նախատեսված չլինելու պատճառով՝  2025 թ. ընթացքում կենսաթոշակերի (նպաստների) չափերի բարձրացում չի եղել։</w:t>
            </w:r>
          </w:p>
          <w:p w:rsidR="00DA633A" w:rsidRDefault="00DA633A" w:rsidP="005E6A84">
            <w:pPr>
              <w:spacing w:after="0" w:line="240" w:lineRule="auto"/>
              <w:rPr>
                <w:rFonts w:ascii="GHEA Grapalat" w:hAnsi="GHEA Grapalat"/>
                <w:sz w:val="20"/>
                <w:szCs w:val="20"/>
                <w:lang w:val="hy-AM"/>
              </w:rPr>
            </w:pPr>
            <w:r>
              <w:rPr>
                <w:rFonts w:ascii="GHEA Grapalat" w:hAnsi="GHEA Grapalat"/>
                <w:sz w:val="20"/>
                <w:szCs w:val="20"/>
                <w:lang w:val="hy-AM"/>
              </w:rPr>
              <w:t>Վարչապետի մոտ կայացած խորհրդակցության 09.09.2025թ. N Վ/135-2025 արձանագրության 3-րդ կետի 4-րդ ենթակետի հանձնարարականի համաձայն՝ անհրաժեշտ է կենսաթոշակների բարձրացումը դիտարկել անկանխիկ գործարքներից հետվճարի չափի ավելացման տարբերակով: Անկանխիկ եղանակով վճարումներից կենսաթոշակառուներին (նպաստառուներին) հետվճար տրամադրելու միջոցառումը սկսել է իրականացվել 2022 թ. հուլիս ամսից:</w:t>
            </w:r>
            <w:r>
              <w:rPr>
                <w:rFonts w:ascii="Calibri" w:hAnsi="Calibri" w:cs="Calibri"/>
                <w:sz w:val="20"/>
                <w:szCs w:val="20"/>
                <w:lang w:val="hy-AM"/>
              </w:rPr>
              <w:t> </w:t>
            </w:r>
            <w:r>
              <w:rPr>
                <w:rFonts w:ascii="GHEA Grapalat" w:hAnsi="GHEA Grapalat"/>
                <w:sz w:val="20"/>
                <w:szCs w:val="20"/>
                <w:lang w:val="hy-AM"/>
              </w:rPr>
              <w:t xml:space="preserve"> Միջոցառման շրջանակներում ապրանքների և (կամ) ծառայությունների ձեռքբերման դիմաց կենսաթոշակային քարտի միջոցով ՊՈՍ-տերմինալներով վճարում կատարած կենսաթոշակառուներին մինչև 30.09.2024թ. վերադարձվել է անկանխիկ գործարքի գումարի 10%-ը, բայց 5000 դրամից ոչ ավելի: Կառավարության 2024 թ. օգոստոսի 8-ի N 1256-Լ որոշմամբ սահմանված կարգով՝ 2024 թ. սեպտեմբեր ամսից վերանայվեց հետվճարի չափը՝ սահմանվելով</w:t>
            </w:r>
            <w:r>
              <w:rPr>
                <w:rFonts w:ascii="Calibri" w:hAnsi="Calibri" w:cs="Calibri"/>
                <w:sz w:val="20"/>
                <w:szCs w:val="20"/>
                <w:lang w:val="hy-AM"/>
              </w:rPr>
              <w:t> </w:t>
            </w:r>
            <w:r>
              <w:rPr>
                <w:rFonts w:ascii="GHEA Grapalat" w:hAnsi="GHEA Grapalat"/>
                <w:sz w:val="20"/>
                <w:szCs w:val="20"/>
                <w:lang w:val="hy-AM"/>
              </w:rPr>
              <w:t xml:space="preserve"> 12 % (10%-ի փոխարեն), բայց ոչ ավելի քան՝ 6,000 դրամ</w:t>
            </w:r>
            <w:r>
              <w:rPr>
                <w:rFonts w:ascii="Calibri" w:hAnsi="Calibri" w:cs="Calibri"/>
                <w:sz w:val="20"/>
                <w:szCs w:val="20"/>
                <w:lang w:val="hy-AM"/>
              </w:rPr>
              <w:t> </w:t>
            </w:r>
            <w:r>
              <w:rPr>
                <w:rFonts w:ascii="GHEA Grapalat" w:hAnsi="GHEA Grapalat"/>
                <w:sz w:val="20"/>
                <w:szCs w:val="20"/>
                <w:lang w:val="hy-AM"/>
              </w:rPr>
              <w:t xml:space="preserve"> (5000 դրամի փոխարեն)։ </w:t>
            </w:r>
            <w:r>
              <w:rPr>
                <w:rFonts w:ascii="Calibri" w:hAnsi="Calibri" w:cs="Calibri"/>
                <w:sz w:val="20"/>
                <w:szCs w:val="20"/>
                <w:lang w:val="hy-AM"/>
              </w:rPr>
              <w:t> </w:t>
            </w:r>
            <w:r>
              <w:rPr>
                <w:rFonts w:ascii="GHEA Grapalat" w:hAnsi="GHEA Grapalat"/>
                <w:sz w:val="20"/>
                <w:szCs w:val="20"/>
                <w:lang w:val="hy-AM"/>
              </w:rPr>
              <w:t xml:space="preserve">2025 թ. շարունակվել է կենսաթոշակառուներին և նպաստառուներին հետվճարի տրամադրման գործընթացը: Կառավարության 2025 թ. նոյեմբերի 27-ի N 1665-Լ որոշմամբ հետվճարի չափը սահմանվել է 20 % (12 %-ի փոխարեն), իսկ հետվճարի առավելագույն չափը՝ 10000 դրամ (6000 դրամի փոխարեն)։ Այսինքն, Կառավարության ծրագրի 4.6-րդ բաժնով </w:t>
            </w:r>
            <w:r>
              <w:rPr>
                <w:rFonts w:ascii="GHEA Grapalat" w:hAnsi="GHEA Grapalat"/>
                <w:sz w:val="20"/>
                <w:szCs w:val="20"/>
                <w:lang w:val="hy-AM"/>
              </w:rPr>
              <w:lastRenderedPageBreak/>
              <w:t>նախատեսված հանձնառության</w:t>
            </w:r>
            <w:r w:rsidR="005E6A84">
              <w:rPr>
                <w:rFonts w:ascii="GHEA Grapalat" w:hAnsi="GHEA Grapalat"/>
                <w:sz w:val="20"/>
                <w:szCs w:val="20"/>
                <w:lang w:val="hy-AM"/>
              </w:rPr>
              <w:t>. «</w:t>
            </w:r>
            <w:r>
              <w:rPr>
                <w:rFonts w:ascii="GHEA Grapalat" w:hAnsi="GHEA Grapalat"/>
                <w:sz w:val="20"/>
                <w:szCs w:val="20"/>
                <w:lang w:val="hy-AM"/>
              </w:rPr>
              <w:t>Կառավարությունը քայլեր է ձեռնարկելու մինչև</w:t>
            </w:r>
            <w:r>
              <w:rPr>
                <w:rFonts w:ascii="Calibri" w:hAnsi="Calibri" w:cs="Calibri"/>
                <w:sz w:val="20"/>
                <w:szCs w:val="20"/>
                <w:lang w:val="hy-AM"/>
              </w:rPr>
              <w:t> </w:t>
            </w:r>
            <w:r>
              <w:rPr>
                <w:rFonts w:ascii="GHEA Grapalat" w:hAnsi="GHEA Grapalat"/>
                <w:sz w:val="20"/>
                <w:szCs w:val="20"/>
                <w:lang w:val="hy-AM"/>
              </w:rPr>
              <w:t xml:space="preserve"> 2026 թ. նվազագույն կենսաթոշակի և</w:t>
            </w:r>
            <w:r>
              <w:rPr>
                <w:rFonts w:ascii="Calibri" w:hAnsi="Calibri" w:cs="Calibri"/>
                <w:sz w:val="20"/>
                <w:szCs w:val="20"/>
                <w:lang w:val="hy-AM"/>
              </w:rPr>
              <w:t> </w:t>
            </w:r>
            <w:r>
              <w:rPr>
                <w:rFonts w:ascii="GHEA Grapalat" w:hAnsi="GHEA Grapalat"/>
                <w:sz w:val="20"/>
                <w:szCs w:val="20"/>
                <w:lang w:val="hy-AM"/>
              </w:rPr>
              <w:t xml:space="preserve"> կենսաթոշակի միջին չափերը հավասարեցնել, համապատասխանաբար` պարենային և</w:t>
            </w:r>
            <w:r>
              <w:rPr>
                <w:rFonts w:ascii="Calibri" w:hAnsi="Calibri" w:cs="Calibri"/>
                <w:sz w:val="20"/>
                <w:szCs w:val="20"/>
                <w:lang w:val="hy-AM"/>
              </w:rPr>
              <w:t> </w:t>
            </w:r>
            <w:r>
              <w:rPr>
                <w:rFonts w:ascii="GHEA Grapalat" w:hAnsi="GHEA Grapalat"/>
                <w:sz w:val="20"/>
                <w:szCs w:val="20"/>
                <w:lang w:val="hy-AM"/>
              </w:rPr>
              <w:t xml:space="preserve"> սպառողական զամբյուղների արժեքներին</w:t>
            </w:r>
            <w:r w:rsidR="005E6A84">
              <w:rPr>
                <w:rFonts w:ascii="GHEA Grapalat" w:hAnsi="GHEA Grapalat"/>
                <w:sz w:val="20"/>
                <w:szCs w:val="20"/>
                <w:lang w:val="hy-AM"/>
              </w:rPr>
              <w:t xml:space="preserve">» </w:t>
            </w:r>
            <w:r>
              <w:rPr>
                <w:rFonts w:ascii="GHEA Grapalat" w:hAnsi="GHEA Grapalat"/>
                <w:sz w:val="20"/>
                <w:szCs w:val="20"/>
                <w:lang w:val="hy-AM"/>
              </w:rPr>
              <w:t xml:space="preserve"> կատարումն ապահովելու համար ավելացվում են հետվճարի չափերը։</w:t>
            </w:r>
          </w:p>
        </w:tc>
        <w:tc>
          <w:tcPr>
            <w:tcW w:w="2059" w:type="dxa"/>
          </w:tcPr>
          <w:p w:rsidR="00DA633A" w:rsidRPr="00E06D80" w:rsidRDefault="00DA633A" w:rsidP="00DA633A">
            <w:pPr>
              <w:spacing w:line="240" w:lineRule="auto"/>
              <w:jc w:val="center"/>
              <w:rPr>
                <w:rFonts w:ascii="GHEA Grapalat" w:hAnsi="GHEA Grapalat"/>
                <w:sz w:val="20"/>
                <w:szCs w:val="20"/>
                <w:lang w:val="hy-AM"/>
              </w:rPr>
            </w:pPr>
          </w:p>
        </w:tc>
        <w:tc>
          <w:tcPr>
            <w:tcW w:w="1349" w:type="dxa"/>
          </w:tcPr>
          <w:p w:rsidR="00DA633A" w:rsidRPr="00E06D80" w:rsidRDefault="00DA633A" w:rsidP="00DA633A">
            <w:pPr>
              <w:spacing w:line="240" w:lineRule="auto"/>
              <w:jc w:val="center"/>
              <w:rPr>
                <w:rFonts w:ascii="GHEA Grapalat" w:hAnsi="GHEA Grapalat"/>
                <w:sz w:val="20"/>
                <w:szCs w:val="20"/>
                <w:lang w:val="hy-AM"/>
              </w:rPr>
            </w:pPr>
          </w:p>
        </w:tc>
      </w:tr>
      <w:tr w:rsidR="00DA633A" w:rsidRPr="00467311" w:rsidTr="00AB154E">
        <w:tc>
          <w:tcPr>
            <w:tcW w:w="1077" w:type="dxa"/>
            <w:vMerge/>
          </w:tcPr>
          <w:p w:rsidR="00DA633A" w:rsidRPr="00E06D80" w:rsidRDefault="00DA633A" w:rsidP="00DA633A">
            <w:pPr>
              <w:spacing w:line="240" w:lineRule="auto"/>
              <w:rPr>
                <w:rFonts w:ascii="GHEA Grapalat" w:hAnsi="GHEA Grapalat"/>
                <w:b/>
                <w:sz w:val="20"/>
                <w:szCs w:val="20"/>
                <w:lang w:val="hy-AM"/>
              </w:rPr>
            </w:pPr>
          </w:p>
        </w:tc>
        <w:tc>
          <w:tcPr>
            <w:tcW w:w="2725" w:type="dxa"/>
            <w:vMerge/>
          </w:tcPr>
          <w:p w:rsidR="00DA633A" w:rsidRPr="00E06D80" w:rsidRDefault="00DA633A" w:rsidP="00DA633A">
            <w:pPr>
              <w:spacing w:line="240" w:lineRule="auto"/>
              <w:rPr>
                <w:rFonts w:ascii="GHEA Grapalat" w:hAnsi="GHEA Grapalat" w:cs="Sylfaen"/>
                <w:b/>
                <w:sz w:val="20"/>
                <w:szCs w:val="20"/>
                <w:lang w:val="hy-AM"/>
              </w:rPr>
            </w:pPr>
          </w:p>
        </w:tc>
        <w:tc>
          <w:tcPr>
            <w:tcW w:w="2956" w:type="dxa"/>
          </w:tcPr>
          <w:p w:rsidR="00DA633A" w:rsidRPr="00E06D80" w:rsidRDefault="00DA633A" w:rsidP="00DA633A">
            <w:pPr>
              <w:spacing w:line="240" w:lineRule="auto"/>
              <w:rPr>
                <w:rFonts w:ascii="GHEA Grapalat" w:hAnsi="GHEA Grapalat" w:cs="Times New Roman"/>
                <w:i/>
                <w:sz w:val="20"/>
                <w:szCs w:val="20"/>
                <w:lang w:val="hy-AM"/>
              </w:rPr>
            </w:pPr>
            <w:r w:rsidRPr="00E06D80">
              <w:rPr>
                <w:rFonts w:ascii="GHEA Grapalat" w:hAnsi="GHEA Grapalat" w:cs="Times New Roman"/>
                <w:i/>
                <w:sz w:val="20"/>
                <w:szCs w:val="20"/>
                <w:lang w:val="hy-AM"/>
              </w:rPr>
              <w:t xml:space="preserve">1.Նվազագույն կենսաթոշակի և կենսաթոշակի միջին չափերը նախորդ տարվա նկատմամբ բարձրացվել են՝ 2026 թ., համապատասխանաբար, պարենային և սպառողական զամբյուղների արժեքներին հավասարեցվելն ապահովելու համար </w:t>
            </w:r>
          </w:p>
          <w:p w:rsidR="00DA633A" w:rsidRPr="00E06D80" w:rsidRDefault="00DA633A" w:rsidP="00DA633A">
            <w:pPr>
              <w:spacing w:line="240" w:lineRule="auto"/>
              <w:rPr>
                <w:rFonts w:ascii="GHEA Grapalat" w:hAnsi="GHEA Grapalat"/>
                <w:b/>
                <w:i/>
                <w:sz w:val="20"/>
                <w:szCs w:val="20"/>
                <w:lang w:val="hy-AM"/>
              </w:rPr>
            </w:pPr>
            <w:r w:rsidRPr="00E06D80">
              <w:rPr>
                <w:rFonts w:ascii="GHEA Grapalat" w:hAnsi="GHEA Grapalat" w:cs="Times New Roman"/>
                <w:i/>
                <w:sz w:val="20"/>
                <w:szCs w:val="20"/>
                <w:lang w:val="hy-AM"/>
              </w:rPr>
              <w:lastRenderedPageBreak/>
              <w:t>2. Ծերության նպաստի, հաշմանդամության նպաստի, կերակրողին կորցնելու դեպքում նպաստի, խնամքի նպաստի չափերը նախորդ տարվա նկատմամբ բարձրացվել են՝ 2026 թ., պարենային զամբյուղի արժեքին հավասարեցվելն ապահովելու համար</w:t>
            </w:r>
          </w:p>
        </w:tc>
        <w:tc>
          <w:tcPr>
            <w:tcW w:w="4583" w:type="dxa"/>
            <w:vMerge/>
            <w:tcBorders>
              <w:top w:val="single" w:sz="4" w:space="0" w:color="auto"/>
              <w:left w:val="single" w:sz="4" w:space="0" w:color="auto"/>
              <w:bottom w:val="single" w:sz="4" w:space="0" w:color="auto"/>
              <w:right w:val="single" w:sz="4" w:space="0" w:color="auto"/>
            </w:tcBorders>
            <w:vAlign w:val="center"/>
          </w:tcPr>
          <w:p w:rsidR="00DA633A" w:rsidRPr="00E06D80" w:rsidRDefault="00DA633A" w:rsidP="00DA633A">
            <w:pPr>
              <w:spacing w:after="160" w:line="240" w:lineRule="auto"/>
              <w:rPr>
                <w:rFonts w:ascii="GHEA Grapalat" w:hAnsi="GHEA Grapalat" w:cs="Arial"/>
                <w:sz w:val="20"/>
                <w:szCs w:val="20"/>
                <w:lang w:val="hy-AM"/>
              </w:rPr>
            </w:pPr>
          </w:p>
        </w:tc>
        <w:tc>
          <w:tcPr>
            <w:tcW w:w="2059" w:type="dxa"/>
          </w:tcPr>
          <w:p w:rsidR="00DA633A" w:rsidRPr="00E06D80" w:rsidRDefault="00DA633A" w:rsidP="00DA633A">
            <w:pPr>
              <w:spacing w:line="240" w:lineRule="auto"/>
              <w:jc w:val="center"/>
              <w:rPr>
                <w:rFonts w:ascii="GHEA Grapalat" w:hAnsi="GHEA Grapalat"/>
                <w:sz w:val="20"/>
                <w:szCs w:val="20"/>
                <w:lang w:val="hy-AM"/>
              </w:rPr>
            </w:pPr>
          </w:p>
        </w:tc>
        <w:tc>
          <w:tcPr>
            <w:tcW w:w="1349" w:type="dxa"/>
          </w:tcPr>
          <w:p w:rsidR="00DA633A" w:rsidRPr="00E06D80" w:rsidRDefault="00DA633A" w:rsidP="00B23252">
            <w:pPr>
              <w:spacing w:line="240" w:lineRule="auto"/>
              <w:jc w:val="center"/>
              <w:rPr>
                <w:rFonts w:ascii="GHEA Grapalat" w:hAnsi="GHEA Grapalat" w:cs="Times New Roman"/>
                <w:sz w:val="20"/>
                <w:szCs w:val="20"/>
                <w:lang w:val="hy-AM"/>
              </w:rPr>
            </w:pPr>
          </w:p>
        </w:tc>
      </w:tr>
      <w:tr w:rsidR="00DA633A" w:rsidRPr="00E06D80" w:rsidTr="00AB154E">
        <w:tc>
          <w:tcPr>
            <w:tcW w:w="1077" w:type="dxa"/>
          </w:tcPr>
          <w:p w:rsidR="00DA633A" w:rsidRPr="00E06D80" w:rsidRDefault="00DA633A" w:rsidP="00DA633A">
            <w:pPr>
              <w:spacing w:line="240" w:lineRule="auto"/>
              <w:jc w:val="center"/>
              <w:rPr>
                <w:rFonts w:ascii="GHEA Grapalat" w:hAnsi="GHEA Grapalat"/>
                <w:sz w:val="20"/>
                <w:szCs w:val="20"/>
              </w:rPr>
            </w:pPr>
            <w:r w:rsidRPr="00E06D80">
              <w:rPr>
                <w:rFonts w:ascii="GHEA Grapalat" w:hAnsi="GHEA Grapalat"/>
                <w:sz w:val="20"/>
                <w:szCs w:val="20"/>
                <w:lang w:val="hy-AM"/>
              </w:rPr>
              <w:t>22</w:t>
            </w:r>
            <w:r w:rsidRPr="00E06D80">
              <w:rPr>
                <w:rFonts w:ascii="GHEA Grapalat" w:hAnsi="GHEA Grapalat"/>
                <w:sz w:val="20"/>
                <w:szCs w:val="20"/>
              </w:rPr>
              <w:t>.</w:t>
            </w:r>
          </w:p>
        </w:tc>
        <w:tc>
          <w:tcPr>
            <w:tcW w:w="2725" w:type="dxa"/>
          </w:tcPr>
          <w:p w:rsidR="00DA633A" w:rsidRPr="00E06D80" w:rsidRDefault="00DA633A" w:rsidP="00DA633A">
            <w:pPr>
              <w:spacing w:line="240" w:lineRule="auto"/>
              <w:rPr>
                <w:rFonts w:ascii="GHEA Grapalat" w:hAnsi="GHEA Grapalat"/>
                <w:b/>
                <w:sz w:val="20"/>
                <w:szCs w:val="20"/>
                <w:lang w:val="hy-AM"/>
              </w:rPr>
            </w:pPr>
            <w:r w:rsidRPr="00E06D80">
              <w:rPr>
                <w:rFonts w:ascii="GHEA Grapalat" w:hAnsi="GHEA Grapalat"/>
                <w:b/>
                <w:sz w:val="20"/>
                <w:szCs w:val="20"/>
                <w:lang w:val="hy-AM"/>
              </w:rPr>
              <w:t>Սոցիալական պաշտպանության ոլորտում վար</w:t>
            </w:r>
            <w:r w:rsidRPr="00E06D80">
              <w:rPr>
                <w:rFonts w:ascii="GHEA Grapalat" w:hAnsi="GHEA Grapalat"/>
                <w:b/>
                <w:sz w:val="20"/>
                <w:szCs w:val="20"/>
                <w:lang w:val="hy-AM"/>
              </w:rPr>
              <w:softHyphen/>
              <w:t>վող քաղաքականության  առաջ</w:t>
            </w:r>
            <w:r w:rsidRPr="00E06D80">
              <w:rPr>
                <w:rFonts w:ascii="GHEA Grapalat" w:hAnsi="GHEA Grapalat"/>
                <w:b/>
                <w:sz w:val="20"/>
                <w:szCs w:val="20"/>
                <w:lang w:val="hy-AM"/>
              </w:rPr>
              <w:softHyphen/>
              <w:t>նահերթությունները սահմանելու նպատակով առկա խնդիրների բացահայտումը, իրականացվող ծրագրերի արդյունավե</w:t>
            </w:r>
            <w:r w:rsidRPr="00E06D80">
              <w:rPr>
                <w:rFonts w:ascii="GHEA Grapalat" w:hAnsi="GHEA Grapalat"/>
                <w:b/>
                <w:sz w:val="20"/>
                <w:szCs w:val="20"/>
                <w:lang w:val="hy-AM"/>
              </w:rPr>
              <w:softHyphen/>
              <w:t>տու</w:t>
            </w:r>
            <w:r w:rsidRPr="00E06D80">
              <w:rPr>
                <w:rFonts w:ascii="GHEA Grapalat" w:hAnsi="GHEA Grapalat"/>
                <w:b/>
                <w:sz w:val="20"/>
                <w:szCs w:val="20"/>
                <w:lang w:val="hy-AM"/>
              </w:rPr>
              <w:softHyphen/>
              <w:t>թյան և հասցեակա</w:t>
            </w:r>
            <w:r w:rsidRPr="00E06D80">
              <w:rPr>
                <w:rFonts w:ascii="GHEA Grapalat" w:hAnsi="GHEA Grapalat"/>
                <w:b/>
                <w:sz w:val="20"/>
                <w:szCs w:val="20"/>
                <w:lang w:val="hy-AM"/>
              </w:rPr>
              <w:softHyphen/>
              <w:t>նու</w:t>
            </w:r>
            <w:r w:rsidRPr="00E06D80">
              <w:rPr>
                <w:rFonts w:ascii="GHEA Grapalat" w:hAnsi="GHEA Grapalat"/>
                <w:b/>
                <w:sz w:val="20"/>
                <w:szCs w:val="20"/>
                <w:lang w:val="hy-AM"/>
              </w:rPr>
              <w:softHyphen/>
              <w:t>թյան բարձրացումը, շահառուների և այլ շահա</w:t>
            </w:r>
            <w:r w:rsidRPr="00E06D80">
              <w:rPr>
                <w:rFonts w:ascii="GHEA Grapalat" w:hAnsi="GHEA Grapalat"/>
                <w:b/>
                <w:sz w:val="20"/>
                <w:szCs w:val="20"/>
                <w:lang w:val="hy-AM"/>
              </w:rPr>
              <w:softHyphen/>
              <w:t>գրգիռ կողմերի ծրագրե</w:t>
            </w:r>
            <w:r w:rsidRPr="00E06D80">
              <w:rPr>
                <w:rFonts w:ascii="GHEA Grapalat" w:hAnsi="GHEA Grapalat"/>
                <w:b/>
                <w:sz w:val="20"/>
                <w:szCs w:val="20"/>
                <w:lang w:val="hy-AM"/>
              </w:rPr>
              <w:softHyphen/>
              <w:t>րից բավարարվածության աստիճանի գնահատումը, ՀՀ պետական բյուջեի միջոցների  նպատակային օգտագործումը և կոռուպցիոն ռիսկերի նվազե</w:t>
            </w:r>
            <w:r w:rsidRPr="00E06D80">
              <w:rPr>
                <w:rFonts w:ascii="GHEA Grapalat" w:hAnsi="GHEA Grapalat"/>
                <w:b/>
                <w:sz w:val="20"/>
                <w:szCs w:val="20"/>
                <w:lang w:val="hy-AM"/>
              </w:rPr>
              <w:softHyphen/>
              <w:t>ցումը</w:t>
            </w:r>
          </w:p>
        </w:tc>
        <w:tc>
          <w:tcPr>
            <w:tcW w:w="2956" w:type="dxa"/>
          </w:tcPr>
          <w:p w:rsidR="00DA633A" w:rsidRPr="00E06D80" w:rsidRDefault="00DA633A" w:rsidP="00DA633A">
            <w:pPr>
              <w:spacing w:before="100" w:beforeAutospacing="1" w:after="100" w:afterAutospacing="1" w:line="240" w:lineRule="auto"/>
              <w:rPr>
                <w:rFonts w:ascii="GHEA Grapalat" w:hAnsi="GHEA Grapalat"/>
                <w:b/>
                <w:sz w:val="20"/>
                <w:szCs w:val="20"/>
                <w:lang w:val="hy-AM"/>
              </w:rPr>
            </w:pPr>
            <w:r w:rsidRPr="00E06D80">
              <w:rPr>
                <w:rFonts w:ascii="GHEA Grapalat" w:hAnsi="GHEA Grapalat"/>
                <w:b/>
                <w:sz w:val="20"/>
                <w:szCs w:val="20"/>
                <w:lang w:val="hy-AM"/>
              </w:rPr>
              <w:t>22.1 Սոցիալական պաշտպանության ոլորտում իրականացվող ծրագրերի և մատուցվող ծառայությունների մշտադիտարկման և գնահատման (ՄԳ) համակարգի ներդրում</w:t>
            </w:r>
          </w:p>
          <w:p w:rsidR="00DA633A" w:rsidRPr="00E06D80" w:rsidRDefault="00DA633A" w:rsidP="00DA633A">
            <w:pPr>
              <w:spacing w:before="100" w:beforeAutospacing="1" w:after="100" w:afterAutospacing="1" w:line="240" w:lineRule="auto"/>
              <w:rPr>
                <w:rFonts w:ascii="GHEA Grapalat" w:hAnsi="GHEA Grapalat"/>
                <w:b/>
                <w:i/>
                <w:sz w:val="20"/>
                <w:szCs w:val="20"/>
                <w:lang w:val="hy-AM"/>
              </w:rPr>
            </w:pPr>
            <w:r w:rsidRPr="00B70720">
              <w:rPr>
                <w:rFonts w:ascii="GHEA Grapalat" w:hAnsi="GHEA Grapalat"/>
                <w:i/>
                <w:sz w:val="20"/>
                <w:szCs w:val="20"/>
                <w:lang w:val="hy-AM"/>
              </w:rPr>
              <w:t>5</w:t>
            </w:r>
            <w:r w:rsidRPr="00E06D80">
              <w:rPr>
                <w:rFonts w:ascii="GHEA Grapalat" w:hAnsi="GHEA Grapalat"/>
                <w:i/>
                <w:sz w:val="20"/>
                <w:szCs w:val="20"/>
                <w:lang w:val="hy-AM"/>
              </w:rPr>
              <w:t>. ՀՀ պետական բյուջե ներառված մինչև չորս ծրագրի մոնիթորինգ և գնահատում</w:t>
            </w:r>
          </w:p>
          <w:p w:rsidR="00DA633A" w:rsidRPr="00E06D80" w:rsidRDefault="00DA633A" w:rsidP="00DA633A">
            <w:pPr>
              <w:spacing w:line="240" w:lineRule="auto"/>
              <w:rPr>
                <w:rFonts w:ascii="GHEA Grapalat" w:hAnsi="GHEA Grapalat"/>
                <w:b/>
                <w:sz w:val="20"/>
                <w:szCs w:val="20"/>
                <w:lang w:val="hy-AM"/>
              </w:rPr>
            </w:pP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spacing w:after="0" w:line="240" w:lineRule="auto"/>
              <w:rPr>
                <w:rFonts w:ascii="GHEA Grapalat" w:hAnsi="GHEA Grapalat"/>
                <w:sz w:val="20"/>
                <w:szCs w:val="20"/>
                <w:lang w:val="hy-AM"/>
              </w:rPr>
            </w:pPr>
            <w:r>
              <w:rPr>
                <w:rFonts w:ascii="GHEA Grapalat" w:hAnsi="GHEA Grapalat"/>
                <w:sz w:val="20"/>
                <w:szCs w:val="20"/>
                <w:lang w:val="hy-AM"/>
              </w:rPr>
              <w:t xml:space="preserve">Համաձայն ԱՍՀ նախարարի 2022 թ. օգոստոսի 3-ի «Սոցիալական պաշտպանության ոլորտում իրականացվող ծրագրերի (մատուցվող ծառայությունների) մշտադիտարկման և գնահատման կարգը և մեթոդաբանությունը հաստատելու և ՀՀ աշխատանքի և սոցիալական հարցերի նախարարի 2016 թվականի հունիսի 28-ի N 70-Ա/1 հրամանն ուժը կորցրած ճանաչելու մասին» N 100-Ա/1 հրամանի՝ ընդունվել են ԱՍՀ նախարարի  2024 թ. դեկտեմբերի 26-ի N 185-Ա/1 և ՀՀ ԱՍՀ գլխավոր քարտուղարի  2025 թ. հունվարի 22-ի  N 7-Ա/2  հրամանները։ </w:t>
            </w:r>
          </w:p>
          <w:p w:rsidR="00DA633A" w:rsidRDefault="00DA633A" w:rsidP="00DA633A">
            <w:pPr>
              <w:spacing w:after="0" w:line="240" w:lineRule="auto"/>
              <w:rPr>
                <w:rFonts w:ascii="GHEA Grapalat" w:hAnsi="GHEA Grapalat"/>
                <w:sz w:val="20"/>
                <w:szCs w:val="20"/>
                <w:lang w:val="hy-AM"/>
              </w:rPr>
            </w:pPr>
            <w:r>
              <w:rPr>
                <w:rFonts w:ascii="GHEA Grapalat" w:hAnsi="GHEA Grapalat"/>
                <w:sz w:val="20"/>
                <w:szCs w:val="20"/>
                <w:lang w:val="hy-AM"/>
              </w:rPr>
              <w:t xml:space="preserve">Հաստատվել են ՀՀ պետական բյուջեում ներառված՝ «1098. Բնակարանային ապահովում», «1102. Կենսաթոշակային ապահովություն» և «1205. Սոցիալական ապահովություն» ծրագրերի 2023 և 2024 թվականների արդյունքների մոնիթորինգ և գնահատում իրականացնելու ժամանակացույցը, և ձևավորվել են աշխատանքային խմբեր։ </w:t>
            </w:r>
          </w:p>
          <w:p w:rsidR="00DA633A" w:rsidRDefault="00DA633A" w:rsidP="00DA633A">
            <w:pPr>
              <w:spacing w:after="0" w:line="240" w:lineRule="auto"/>
              <w:rPr>
                <w:rFonts w:ascii="GHEA Grapalat" w:hAnsi="GHEA Grapalat"/>
                <w:sz w:val="20"/>
                <w:szCs w:val="20"/>
                <w:lang w:val="hy-AM"/>
              </w:rPr>
            </w:pPr>
            <w:r>
              <w:rPr>
                <w:rFonts w:ascii="GHEA Grapalat" w:hAnsi="GHEA Grapalat"/>
                <w:sz w:val="20"/>
                <w:szCs w:val="20"/>
                <w:lang w:val="hy-AM"/>
              </w:rPr>
              <w:t xml:space="preserve">Սահմանված ժամանակացույցի համաձայն՝ մշակվել են վերը նշված ծրագրերի տեղեկանքները և ՄԳ անձնագրերը, տրամաբանական շրջանակները, մշտադիտարկման ցուցանիշները (ինչպես </w:t>
            </w:r>
            <w:r>
              <w:rPr>
                <w:rFonts w:ascii="GHEA Grapalat" w:hAnsi="GHEA Grapalat"/>
                <w:sz w:val="20"/>
                <w:szCs w:val="20"/>
                <w:lang w:val="hy-AM"/>
              </w:rPr>
              <w:lastRenderedPageBreak/>
              <w:t>քանակական, այնպես էլ որակական), իրականացվել է այդ ցուցանիշների վերաբերյալ հավաքագրված տվյալների, վիճակագրական տեղեկատվության, ինչպես նաև շահառուների շրջանում հարցման արդյունքների վերլուծություն և կազմվել են «1098. Բնակարանային ապահովում», «1102. Կենսաթոշակային ապահովություն» և «1205. Սոցիալական ապահովություն» ծրագրերի ՄԳ ամփոփ հաշվետվությունները։ Վերջիններս ներկայացվել են բոլոր շահագրգիռ կողմերի քննարկմանը։</w:t>
            </w:r>
          </w:p>
        </w:tc>
        <w:tc>
          <w:tcPr>
            <w:tcW w:w="2059" w:type="dxa"/>
          </w:tcPr>
          <w:p w:rsidR="00DA633A" w:rsidRPr="00E06D80" w:rsidRDefault="00DA633A" w:rsidP="00DA633A">
            <w:pPr>
              <w:spacing w:line="240" w:lineRule="auto"/>
              <w:jc w:val="center"/>
              <w:rPr>
                <w:rFonts w:ascii="GHEA Grapalat" w:hAnsi="GHEA Grapalat"/>
                <w:sz w:val="20"/>
                <w:szCs w:val="20"/>
                <w:lang w:val="hy-AM"/>
              </w:rPr>
            </w:pPr>
          </w:p>
        </w:tc>
        <w:tc>
          <w:tcPr>
            <w:tcW w:w="1349" w:type="dxa"/>
          </w:tcPr>
          <w:p w:rsidR="00DA633A" w:rsidRPr="00E06D80" w:rsidRDefault="00DA633A" w:rsidP="00DA633A">
            <w:pPr>
              <w:spacing w:line="240" w:lineRule="auto"/>
              <w:jc w:val="center"/>
              <w:rPr>
                <w:rFonts w:ascii="GHEA Grapalat" w:hAnsi="GHEA Grapalat" w:cs="Times New Roman"/>
                <w:sz w:val="20"/>
                <w:szCs w:val="20"/>
                <w:lang w:val="hy-AM"/>
              </w:rPr>
            </w:pPr>
          </w:p>
        </w:tc>
      </w:tr>
      <w:tr w:rsidR="00DA633A" w:rsidRPr="00467311" w:rsidTr="00AB154E">
        <w:tc>
          <w:tcPr>
            <w:tcW w:w="1077" w:type="dxa"/>
          </w:tcPr>
          <w:p w:rsidR="00DA633A" w:rsidRPr="00E06D80" w:rsidRDefault="00DA633A" w:rsidP="00DA633A">
            <w:pPr>
              <w:spacing w:line="240" w:lineRule="auto"/>
              <w:jc w:val="center"/>
              <w:rPr>
                <w:rFonts w:ascii="GHEA Grapalat" w:hAnsi="GHEA Grapalat"/>
                <w:b/>
                <w:sz w:val="20"/>
                <w:szCs w:val="20"/>
                <w:lang w:val="hy-AM"/>
              </w:rPr>
            </w:pPr>
            <w:r w:rsidRPr="00E06D80">
              <w:rPr>
                <w:rFonts w:ascii="GHEA Grapalat" w:hAnsi="GHEA Grapalat"/>
                <w:b/>
                <w:sz w:val="20"/>
                <w:szCs w:val="20"/>
                <w:lang w:val="hy-AM"/>
              </w:rPr>
              <w:t>23.</w:t>
            </w:r>
          </w:p>
        </w:tc>
        <w:tc>
          <w:tcPr>
            <w:tcW w:w="2725" w:type="dxa"/>
          </w:tcPr>
          <w:p w:rsidR="00DA633A" w:rsidRPr="00E06D80" w:rsidRDefault="00DA633A" w:rsidP="00DA633A">
            <w:pPr>
              <w:spacing w:line="240" w:lineRule="auto"/>
              <w:rPr>
                <w:rFonts w:ascii="GHEA Grapalat" w:hAnsi="GHEA Grapalat"/>
                <w:b/>
                <w:sz w:val="20"/>
                <w:szCs w:val="20"/>
                <w:lang w:val="hy-AM"/>
              </w:rPr>
            </w:pPr>
            <w:r w:rsidRPr="00E06D80">
              <w:rPr>
                <w:rFonts w:ascii="GHEA Grapalat" w:hAnsi="GHEA Grapalat" w:cs="Arial"/>
                <w:b/>
                <w:sz w:val="20"/>
                <w:szCs w:val="20"/>
                <w:lang w:val="hy-AM"/>
              </w:rPr>
              <w:t>Հայաստանի Հանրա</w:t>
            </w:r>
            <w:r w:rsidRPr="00E06D80">
              <w:rPr>
                <w:rFonts w:ascii="GHEA Grapalat" w:hAnsi="GHEA Grapalat" w:cs="Arial"/>
                <w:b/>
                <w:sz w:val="20"/>
                <w:szCs w:val="20"/>
                <w:lang w:val="hy-AM"/>
              </w:rPr>
              <w:softHyphen/>
              <w:t>պետության միգրա</w:t>
            </w:r>
            <w:r w:rsidRPr="00E06D80">
              <w:rPr>
                <w:rFonts w:ascii="GHEA Grapalat" w:hAnsi="GHEA Grapalat" w:cs="Arial"/>
                <w:b/>
                <w:sz w:val="20"/>
                <w:szCs w:val="20"/>
                <w:lang w:val="hy-AM"/>
              </w:rPr>
              <w:softHyphen/>
              <w:t>ցիայի պետական կառավարման հայեցա</w:t>
            </w:r>
            <w:r w:rsidRPr="00E06D80">
              <w:rPr>
                <w:rFonts w:ascii="GHEA Grapalat" w:hAnsi="GHEA Grapalat" w:cs="Arial"/>
                <w:b/>
                <w:sz w:val="20"/>
                <w:szCs w:val="20"/>
                <w:lang w:val="hy-AM"/>
              </w:rPr>
              <w:softHyphen/>
              <w:t>կարգով նախատես</w:t>
            </w:r>
            <w:r w:rsidRPr="00E06D80">
              <w:rPr>
                <w:rFonts w:ascii="GHEA Grapalat" w:hAnsi="GHEA Grapalat" w:cs="Arial"/>
                <w:b/>
                <w:sz w:val="20"/>
                <w:szCs w:val="20"/>
                <w:lang w:val="hy-AM"/>
              </w:rPr>
              <w:softHyphen/>
              <w:t>ված՝ ինտեգրման և վերաինտեգրման խնդիրների կարգավորմանը, միգրացիոն հոսքերի կառավարմանը, հար</w:t>
            </w:r>
            <w:r w:rsidRPr="00E06D80">
              <w:rPr>
                <w:rFonts w:ascii="GHEA Grapalat" w:hAnsi="GHEA Grapalat" w:cs="Arial"/>
                <w:b/>
                <w:sz w:val="20"/>
                <w:szCs w:val="20"/>
                <w:lang w:val="hy-AM"/>
              </w:rPr>
              <w:softHyphen/>
              <w:t>կադիր միգրանտների զանգվածային ներհոս</w:t>
            </w:r>
            <w:r w:rsidRPr="00E06D80">
              <w:rPr>
                <w:rFonts w:ascii="GHEA Grapalat" w:hAnsi="GHEA Grapalat" w:cs="Arial"/>
                <w:b/>
                <w:sz w:val="20"/>
                <w:szCs w:val="20"/>
                <w:lang w:val="hy-AM"/>
              </w:rPr>
              <w:softHyphen/>
              <w:t>քի ճգնաժամային կառավարմանը, հայրենադարձության խթանմանն ուղղված գործողությունների կատարման ապահովում</w:t>
            </w:r>
          </w:p>
        </w:tc>
        <w:tc>
          <w:tcPr>
            <w:tcW w:w="2956" w:type="dxa"/>
          </w:tcPr>
          <w:p w:rsidR="00DA633A" w:rsidRPr="00E06D80" w:rsidRDefault="00DA633A" w:rsidP="00DA633A">
            <w:pPr>
              <w:spacing w:line="240" w:lineRule="auto"/>
              <w:rPr>
                <w:rFonts w:ascii="GHEA Grapalat" w:hAnsi="GHEA Grapalat"/>
                <w:b/>
                <w:sz w:val="20"/>
                <w:szCs w:val="20"/>
                <w:lang w:val="hy-AM"/>
              </w:rPr>
            </w:pPr>
            <w:r w:rsidRPr="00E06D80">
              <w:rPr>
                <w:rFonts w:ascii="GHEA Grapalat" w:hAnsi="GHEA Grapalat"/>
                <w:b/>
                <w:sz w:val="20"/>
                <w:szCs w:val="20"/>
                <w:lang w:val="hy-AM"/>
              </w:rPr>
              <w:t>23.1 «Հայաստանի Հանրապե</w:t>
            </w:r>
            <w:r w:rsidRPr="00E06D80">
              <w:rPr>
                <w:rFonts w:ascii="GHEA Grapalat" w:hAnsi="GHEA Grapalat"/>
                <w:b/>
                <w:sz w:val="20"/>
                <w:szCs w:val="20"/>
                <w:lang w:val="hy-AM"/>
              </w:rPr>
              <w:softHyphen/>
              <w:t>տության միգրացիոն քաղաքա</w:t>
            </w:r>
            <w:r w:rsidRPr="00E06D80">
              <w:rPr>
                <w:rFonts w:ascii="GHEA Grapalat" w:hAnsi="GHEA Grapalat"/>
                <w:b/>
                <w:sz w:val="20"/>
                <w:szCs w:val="20"/>
                <w:lang w:val="hy-AM"/>
              </w:rPr>
              <w:softHyphen/>
              <w:t>կանության՝ ինտեգրման և վերաինտեգրման խնդիրների կարգավորման 2025-2035 թվականների ռազմավարու</w:t>
            </w:r>
            <w:r w:rsidRPr="00E06D80">
              <w:rPr>
                <w:rFonts w:ascii="GHEA Grapalat" w:hAnsi="GHEA Grapalat"/>
                <w:b/>
                <w:sz w:val="20"/>
                <w:szCs w:val="20"/>
                <w:lang w:val="hy-AM"/>
              </w:rPr>
              <w:softHyphen/>
              <w:t>թյունը և դրանից բխող 2025-2026 թվականների գործողու</w:t>
            </w:r>
            <w:r w:rsidRPr="00E06D80">
              <w:rPr>
                <w:rFonts w:ascii="GHEA Grapalat" w:hAnsi="GHEA Grapalat"/>
                <w:b/>
                <w:sz w:val="20"/>
                <w:szCs w:val="20"/>
                <w:lang w:val="hy-AM"/>
              </w:rPr>
              <w:softHyphen/>
              <w:t>թյունների ծրագիրը հաստատելու մասին» ՀՀ կառավարության որոշման վերջնական լրամշակված նախագծի ներկայացում ՀՀ վարչապետի աշխատակազմ</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spacing w:after="0" w:line="240" w:lineRule="auto"/>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ՀՀ միգրացիոն քաղաքականության՝ ինտեգրման և վերաինտեգրման խնդիրների կարգավորման 2025-2035 թվականների ռազմավարությունը և դրանից բխող 2025-2026 թվականների գործողությունների ծրագրի վերանայման ուղղությամբ ձեռնարկվել են մի շարք գործողություններ։ Մասնավորապես,ՀՀ փոխվարչապետ Մհեր Գրիգորյանից ստացված 18.06.2023 թ. N 05/03.8/24553-2023 գրությանն ի պատասխան, Նախարարությունն առաջարկել է ինտեգրման և վերաինտեգրման խնդիրների կարգավորման ռազմավարության վերանայված տարբերակի ընդունման ժամկետ սահմանել 2025 թ. հունվարի 3-րդ տասնօրյակը: Իսկ 12.06.2024 թ. N /03.8/20534-2024 գրությամբ ստացված՝ Միգրացիայի կառավարման ռազմավարական ծրագիրն ինտեգրման և վերաինտեգրման ռազմավարական ծրագրին միավորելու հանձնարարականի վերաբերյալ Նախարարությունը հայտնել է իր պատրաստակամությունը։</w:t>
            </w:r>
          </w:p>
          <w:p w:rsidR="00DA633A" w:rsidRDefault="00DA633A" w:rsidP="00DA633A">
            <w:pPr>
              <w:spacing w:after="0" w:line="240" w:lineRule="auto"/>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 xml:space="preserve">14.08.2024 թ. շահագրգիռ կողմերի մասնակցությամբ տեղի է ունեցել աշխատանքային քննարկում, որի ընթացքում </w:t>
            </w:r>
            <w:r>
              <w:rPr>
                <w:rFonts w:ascii="GHEA Grapalat" w:hAnsi="GHEA Grapalat"/>
                <w:sz w:val="20"/>
                <w:szCs w:val="20"/>
                <w:shd w:val="clear" w:color="auto" w:fill="FFFFFF"/>
                <w:lang w:val="hy-AM"/>
              </w:rPr>
              <w:lastRenderedPageBreak/>
              <w:t>փորձագիտական խմբի՝ «Գերմանական միջազգային համագործակցության ընկերության» հայաստանյան գրասենյակի և «Ամերիա» կառավարման խորհրդատվական ընկերության կողմից ներկայացվել են ռազմավարության արդյունքային շրջանակի և գործողությունների ծրագրի նախագծերը։</w:t>
            </w:r>
          </w:p>
          <w:p w:rsidR="00DA633A" w:rsidRDefault="00DA633A" w:rsidP="00DA633A">
            <w:pPr>
              <w:spacing w:after="0" w:line="240" w:lineRule="auto"/>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Հաշվի առնելով վերոգրյալը՝ ՀՀ միգրացիոն քաղաքականության՝ ինտեգրման և վերաինտեգրման խնդիրների կարգավորման 2025-2035 թվականների ռազմավարական գործողությունների պլանը և դրանից բխող 2025-2029 թվականների գործողությունների ծրագիրը նախատեսվում է դիտարկել ՀՀ ներքին գործերի նախարարության միգրացիայի և քաղաքացիության ծառայության կողմից մշակվող մեծ ռազմավարության համատեքստում։</w:t>
            </w:r>
          </w:p>
        </w:tc>
        <w:tc>
          <w:tcPr>
            <w:tcW w:w="2059" w:type="dxa"/>
          </w:tcPr>
          <w:p w:rsidR="00DA633A" w:rsidRPr="00E06D80" w:rsidRDefault="00DA633A" w:rsidP="00DA633A">
            <w:pPr>
              <w:spacing w:line="240" w:lineRule="auto"/>
              <w:jc w:val="center"/>
              <w:rPr>
                <w:rFonts w:ascii="GHEA Grapalat" w:hAnsi="GHEA Grapalat"/>
                <w:sz w:val="20"/>
                <w:szCs w:val="20"/>
                <w:lang w:val="hy-AM"/>
              </w:rPr>
            </w:pPr>
          </w:p>
        </w:tc>
        <w:tc>
          <w:tcPr>
            <w:tcW w:w="1349" w:type="dxa"/>
          </w:tcPr>
          <w:p w:rsidR="00DA633A" w:rsidRPr="00E06D80" w:rsidRDefault="00DA633A" w:rsidP="00DA633A">
            <w:pPr>
              <w:spacing w:line="240" w:lineRule="auto"/>
              <w:jc w:val="center"/>
              <w:rPr>
                <w:rFonts w:ascii="GHEA Grapalat" w:hAnsi="GHEA Grapalat"/>
                <w:sz w:val="20"/>
                <w:szCs w:val="20"/>
                <w:lang w:val="hy-AM"/>
              </w:rPr>
            </w:pPr>
          </w:p>
        </w:tc>
      </w:tr>
      <w:tr w:rsidR="00DA633A" w:rsidRPr="00467311" w:rsidTr="00AB154E">
        <w:tc>
          <w:tcPr>
            <w:tcW w:w="1077" w:type="dxa"/>
          </w:tcPr>
          <w:p w:rsidR="00DA633A" w:rsidRPr="00E06D80" w:rsidRDefault="00DA633A" w:rsidP="00DA633A">
            <w:pPr>
              <w:spacing w:line="240" w:lineRule="auto"/>
              <w:jc w:val="center"/>
              <w:rPr>
                <w:rFonts w:ascii="GHEA Grapalat" w:hAnsi="GHEA Grapalat"/>
                <w:b/>
                <w:sz w:val="20"/>
                <w:szCs w:val="20"/>
                <w:lang w:val="hy-AM"/>
              </w:rPr>
            </w:pPr>
            <w:r w:rsidRPr="00E06D80">
              <w:rPr>
                <w:rFonts w:ascii="GHEA Grapalat" w:hAnsi="GHEA Grapalat"/>
                <w:b/>
                <w:sz w:val="20"/>
                <w:szCs w:val="20"/>
                <w:lang w:val="hy-AM"/>
              </w:rPr>
              <w:t>24.</w:t>
            </w:r>
          </w:p>
        </w:tc>
        <w:tc>
          <w:tcPr>
            <w:tcW w:w="2725" w:type="dxa"/>
          </w:tcPr>
          <w:p w:rsidR="00DA633A" w:rsidRPr="00E06D80" w:rsidRDefault="00DA633A" w:rsidP="00DA633A">
            <w:pPr>
              <w:spacing w:line="240" w:lineRule="auto"/>
              <w:rPr>
                <w:rFonts w:ascii="GHEA Grapalat" w:hAnsi="GHEA Grapalat"/>
                <w:b/>
                <w:sz w:val="20"/>
                <w:szCs w:val="20"/>
                <w:lang w:val="hy-AM"/>
              </w:rPr>
            </w:pPr>
            <w:r w:rsidRPr="00E06D80">
              <w:rPr>
                <w:rFonts w:ascii="GHEA Grapalat" w:hAnsi="GHEA Grapalat"/>
                <w:b/>
                <w:sz w:val="20"/>
                <w:szCs w:val="20"/>
                <w:lang w:val="hy-AM"/>
              </w:rPr>
              <w:t>Հետընդունման (ռեադմիսիայի) գործընթացների արդյունավետ կազմակերպում՝ այդ բնագավառում ստանձնած միջազգային պարտավորություններին համապատասխան</w:t>
            </w:r>
          </w:p>
        </w:tc>
        <w:tc>
          <w:tcPr>
            <w:tcW w:w="2956" w:type="dxa"/>
          </w:tcPr>
          <w:p w:rsidR="00DA633A" w:rsidRPr="00E06D80" w:rsidRDefault="00DA633A" w:rsidP="00DA633A">
            <w:pPr>
              <w:spacing w:line="240" w:lineRule="auto"/>
              <w:rPr>
                <w:rFonts w:ascii="GHEA Grapalat" w:hAnsi="GHEA Grapalat"/>
                <w:b/>
                <w:sz w:val="20"/>
                <w:szCs w:val="20"/>
                <w:lang w:val="hy-AM"/>
              </w:rPr>
            </w:pPr>
            <w:r w:rsidRPr="00E06D80">
              <w:rPr>
                <w:rFonts w:ascii="GHEA Grapalat" w:hAnsi="GHEA Grapalat"/>
                <w:b/>
                <w:sz w:val="20"/>
                <w:szCs w:val="20"/>
                <w:lang w:val="hy-AM"/>
              </w:rPr>
              <w:t>24.1 ՀՀ վերադարձող քաղաքացիների վերաինտեգրմանն ուղղված ծրագրերի իրականացում</w:t>
            </w:r>
          </w:p>
        </w:tc>
        <w:tc>
          <w:tcPr>
            <w:tcW w:w="4583" w:type="dxa"/>
            <w:tcBorders>
              <w:top w:val="single" w:sz="4" w:space="0" w:color="auto"/>
              <w:left w:val="single" w:sz="4" w:space="0" w:color="auto"/>
              <w:bottom w:val="single" w:sz="4" w:space="0" w:color="auto"/>
              <w:right w:val="single" w:sz="4" w:space="0" w:color="auto"/>
            </w:tcBorders>
          </w:tcPr>
          <w:p w:rsidR="00DA633A" w:rsidRDefault="00DA633A" w:rsidP="00DA633A">
            <w:pPr>
              <w:spacing w:after="0" w:line="240" w:lineRule="auto"/>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ՀՀ կառավարության 2020 թ. մարտի 19-ի N 336-Լ որոշմամբ հատատված «Հայաստանի Հանրապետություն վերադարձող (այդ թվում՝ հարկադիր վերադարձող) քաղաքացիների վերաինտեգրմանն ուղղված առաջնային աջակցության պետական ծրագրի» շրջանակում 2025 թ. ընթացքում  շահառու է հանդիսացել 5 հարկադիր վերադարձող:</w:t>
            </w:r>
          </w:p>
          <w:p w:rsidR="00DA633A" w:rsidRDefault="00DA633A" w:rsidP="00DA633A">
            <w:pPr>
              <w:spacing w:after="0" w:line="240" w:lineRule="auto"/>
              <w:rPr>
                <w:rFonts w:ascii="GHEA Grapalat" w:hAnsi="GHEA Grapalat"/>
                <w:sz w:val="20"/>
                <w:szCs w:val="20"/>
                <w:shd w:val="clear" w:color="auto" w:fill="FFFFFF"/>
                <w:lang w:val="hy-AM"/>
              </w:rPr>
            </w:pPr>
          </w:p>
        </w:tc>
        <w:tc>
          <w:tcPr>
            <w:tcW w:w="2059" w:type="dxa"/>
          </w:tcPr>
          <w:p w:rsidR="00DA633A" w:rsidRPr="00E06D80" w:rsidRDefault="00DA633A" w:rsidP="00DA633A">
            <w:pPr>
              <w:spacing w:line="240" w:lineRule="auto"/>
              <w:jc w:val="center"/>
              <w:rPr>
                <w:rFonts w:ascii="GHEA Grapalat" w:hAnsi="GHEA Grapalat"/>
                <w:sz w:val="20"/>
                <w:szCs w:val="20"/>
                <w:lang w:val="hy-AM"/>
              </w:rPr>
            </w:pPr>
          </w:p>
        </w:tc>
        <w:tc>
          <w:tcPr>
            <w:tcW w:w="1349" w:type="dxa"/>
          </w:tcPr>
          <w:p w:rsidR="00DA633A" w:rsidRPr="00D64A2A" w:rsidRDefault="00DA633A" w:rsidP="00DA633A">
            <w:pPr>
              <w:spacing w:line="240" w:lineRule="auto"/>
              <w:jc w:val="center"/>
              <w:rPr>
                <w:rFonts w:ascii="GHEA Grapalat" w:hAnsi="GHEA Grapalat"/>
                <w:sz w:val="20"/>
                <w:szCs w:val="20"/>
                <w:lang w:val="hy-AM"/>
              </w:rPr>
            </w:pPr>
          </w:p>
        </w:tc>
      </w:tr>
    </w:tbl>
    <w:p w:rsidR="00193981" w:rsidRPr="00E06D80" w:rsidRDefault="00193981" w:rsidP="0031045E">
      <w:pPr>
        <w:spacing w:line="240" w:lineRule="auto"/>
        <w:rPr>
          <w:rFonts w:ascii="GHEA Grapalat" w:hAnsi="GHEA Grapalat"/>
          <w:b/>
          <w:sz w:val="20"/>
          <w:szCs w:val="20"/>
          <w:lang w:val="hy-AM"/>
        </w:rPr>
      </w:pPr>
    </w:p>
    <w:sectPr w:rsidR="00193981" w:rsidRPr="00E06D80" w:rsidSect="00AB154E">
      <w:pgSz w:w="16838" w:h="11906" w:orient="landscape" w:code="9"/>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19C" w:rsidRDefault="00FF619C" w:rsidP="00C94AA5">
      <w:pPr>
        <w:spacing w:after="0" w:line="240" w:lineRule="auto"/>
      </w:pPr>
      <w:r>
        <w:separator/>
      </w:r>
    </w:p>
  </w:endnote>
  <w:endnote w:type="continuationSeparator" w:id="0">
    <w:p w:rsidR="00FF619C" w:rsidRDefault="00FF619C" w:rsidP="00C9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19C" w:rsidRDefault="00FF619C" w:rsidP="00C94AA5">
      <w:pPr>
        <w:spacing w:after="0" w:line="240" w:lineRule="auto"/>
      </w:pPr>
      <w:r>
        <w:separator/>
      </w:r>
    </w:p>
  </w:footnote>
  <w:footnote w:type="continuationSeparator" w:id="0">
    <w:p w:rsidR="00FF619C" w:rsidRDefault="00FF619C" w:rsidP="00C94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24A5D"/>
    <w:multiLevelType w:val="hybridMultilevel"/>
    <w:tmpl w:val="3652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61A15"/>
    <w:multiLevelType w:val="hybridMultilevel"/>
    <w:tmpl w:val="36DE4822"/>
    <w:lvl w:ilvl="0" w:tplc="04090001">
      <w:start w:val="1"/>
      <w:numFmt w:val="bullet"/>
      <w:lvlText w:val=""/>
      <w:lvlJc w:val="left"/>
      <w:pPr>
        <w:ind w:left="720" w:hanging="360"/>
      </w:pPr>
      <w:rPr>
        <w:rFonts w:ascii="Symbol" w:hAnsi="Symbol" w:hint="default"/>
      </w:rPr>
    </w:lvl>
    <w:lvl w:ilvl="1" w:tplc="7A20A0DE">
      <w:start w:val="3"/>
      <w:numFmt w:val="bullet"/>
      <w:lvlText w:val="•"/>
      <w:lvlJc w:val="left"/>
      <w:pPr>
        <w:ind w:left="1800" w:hanging="72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E75925"/>
    <w:multiLevelType w:val="hybridMultilevel"/>
    <w:tmpl w:val="38CC751E"/>
    <w:lvl w:ilvl="0" w:tplc="B43CE1E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81"/>
    <w:rsid w:val="000009D2"/>
    <w:rsid w:val="00017B4F"/>
    <w:rsid w:val="0002365C"/>
    <w:rsid w:val="000259BD"/>
    <w:rsid w:val="000554B7"/>
    <w:rsid w:val="000A4572"/>
    <w:rsid w:val="000E225F"/>
    <w:rsid w:val="000F080A"/>
    <w:rsid w:val="000F4D74"/>
    <w:rsid w:val="000F6BBF"/>
    <w:rsid w:val="00130679"/>
    <w:rsid w:val="00142C24"/>
    <w:rsid w:val="00150A12"/>
    <w:rsid w:val="00171CA2"/>
    <w:rsid w:val="00180331"/>
    <w:rsid w:val="00182560"/>
    <w:rsid w:val="00193981"/>
    <w:rsid w:val="001C2B0F"/>
    <w:rsid w:val="001D3854"/>
    <w:rsid w:val="001D604F"/>
    <w:rsid w:val="001E015D"/>
    <w:rsid w:val="00217C09"/>
    <w:rsid w:val="00241136"/>
    <w:rsid w:val="0024787E"/>
    <w:rsid w:val="00250301"/>
    <w:rsid w:val="00255E1D"/>
    <w:rsid w:val="002C338A"/>
    <w:rsid w:val="0031045E"/>
    <w:rsid w:val="00344407"/>
    <w:rsid w:val="00397B75"/>
    <w:rsid w:val="003B1D78"/>
    <w:rsid w:val="003B4973"/>
    <w:rsid w:val="003D5B80"/>
    <w:rsid w:val="003E6B93"/>
    <w:rsid w:val="003E6C80"/>
    <w:rsid w:val="003F7AEF"/>
    <w:rsid w:val="00423D8B"/>
    <w:rsid w:val="00424564"/>
    <w:rsid w:val="00462B3C"/>
    <w:rsid w:val="00467311"/>
    <w:rsid w:val="004769C8"/>
    <w:rsid w:val="00511C78"/>
    <w:rsid w:val="005122EA"/>
    <w:rsid w:val="00587C6F"/>
    <w:rsid w:val="005B140A"/>
    <w:rsid w:val="005B23C5"/>
    <w:rsid w:val="005C5E9F"/>
    <w:rsid w:val="005D31FE"/>
    <w:rsid w:val="005E4D58"/>
    <w:rsid w:val="005E6A84"/>
    <w:rsid w:val="00616008"/>
    <w:rsid w:val="00634378"/>
    <w:rsid w:val="006358C2"/>
    <w:rsid w:val="00646C36"/>
    <w:rsid w:val="00674EE5"/>
    <w:rsid w:val="006B152A"/>
    <w:rsid w:val="006D30FC"/>
    <w:rsid w:val="006F1466"/>
    <w:rsid w:val="006F4DB2"/>
    <w:rsid w:val="00744123"/>
    <w:rsid w:val="007466C6"/>
    <w:rsid w:val="00751F2E"/>
    <w:rsid w:val="007B5631"/>
    <w:rsid w:val="007D71B1"/>
    <w:rsid w:val="007E1202"/>
    <w:rsid w:val="007F7F33"/>
    <w:rsid w:val="00805F0E"/>
    <w:rsid w:val="00817D9E"/>
    <w:rsid w:val="0082114E"/>
    <w:rsid w:val="00837512"/>
    <w:rsid w:val="008426F8"/>
    <w:rsid w:val="00862BED"/>
    <w:rsid w:val="00883AC5"/>
    <w:rsid w:val="00886A47"/>
    <w:rsid w:val="00892FA0"/>
    <w:rsid w:val="008C7022"/>
    <w:rsid w:val="008D5525"/>
    <w:rsid w:val="008D5940"/>
    <w:rsid w:val="009049F5"/>
    <w:rsid w:val="00917110"/>
    <w:rsid w:val="009212CC"/>
    <w:rsid w:val="00944C23"/>
    <w:rsid w:val="00993CCB"/>
    <w:rsid w:val="00996CB2"/>
    <w:rsid w:val="009A1259"/>
    <w:rsid w:val="009B3B53"/>
    <w:rsid w:val="009C730F"/>
    <w:rsid w:val="00A7603D"/>
    <w:rsid w:val="00A935DF"/>
    <w:rsid w:val="00AB154E"/>
    <w:rsid w:val="00AB2738"/>
    <w:rsid w:val="00AD61B7"/>
    <w:rsid w:val="00AE48EE"/>
    <w:rsid w:val="00AF41AA"/>
    <w:rsid w:val="00AF43A5"/>
    <w:rsid w:val="00B073F6"/>
    <w:rsid w:val="00B07C6C"/>
    <w:rsid w:val="00B16022"/>
    <w:rsid w:val="00B23252"/>
    <w:rsid w:val="00B66009"/>
    <w:rsid w:val="00B7066B"/>
    <w:rsid w:val="00B70720"/>
    <w:rsid w:val="00B7201A"/>
    <w:rsid w:val="00B84D6E"/>
    <w:rsid w:val="00BE6EE1"/>
    <w:rsid w:val="00BE77C9"/>
    <w:rsid w:val="00BF5D79"/>
    <w:rsid w:val="00C3062A"/>
    <w:rsid w:val="00C416CD"/>
    <w:rsid w:val="00C94AA5"/>
    <w:rsid w:val="00CA5D4E"/>
    <w:rsid w:val="00CB511D"/>
    <w:rsid w:val="00CB6189"/>
    <w:rsid w:val="00CC308B"/>
    <w:rsid w:val="00CF073A"/>
    <w:rsid w:val="00CF5A97"/>
    <w:rsid w:val="00D00D1A"/>
    <w:rsid w:val="00D037B0"/>
    <w:rsid w:val="00D03A66"/>
    <w:rsid w:val="00D345F6"/>
    <w:rsid w:val="00D45DE1"/>
    <w:rsid w:val="00D57AD6"/>
    <w:rsid w:val="00D64A2A"/>
    <w:rsid w:val="00DA5386"/>
    <w:rsid w:val="00DA633A"/>
    <w:rsid w:val="00DB68D3"/>
    <w:rsid w:val="00DD722D"/>
    <w:rsid w:val="00DE2AE3"/>
    <w:rsid w:val="00E04CCD"/>
    <w:rsid w:val="00E05C24"/>
    <w:rsid w:val="00E06D80"/>
    <w:rsid w:val="00E15B93"/>
    <w:rsid w:val="00E24418"/>
    <w:rsid w:val="00E262A3"/>
    <w:rsid w:val="00E4594F"/>
    <w:rsid w:val="00E45C88"/>
    <w:rsid w:val="00E61334"/>
    <w:rsid w:val="00E62267"/>
    <w:rsid w:val="00EA5CB7"/>
    <w:rsid w:val="00ED6030"/>
    <w:rsid w:val="00EE06EF"/>
    <w:rsid w:val="00F15023"/>
    <w:rsid w:val="00F23BC2"/>
    <w:rsid w:val="00F62CBC"/>
    <w:rsid w:val="00F66630"/>
    <w:rsid w:val="00F71B36"/>
    <w:rsid w:val="00F91336"/>
    <w:rsid w:val="00FA1B91"/>
    <w:rsid w:val="00FB42AB"/>
    <w:rsid w:val="00FB717D"/>
    <w:rsid w:val="00FC2C3D"/>
    <w:rsid w:val="00FC61F7"/>
    <w:rsid w:val="00FF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53666-5D64-4248-9F61-52D8A9AC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7D9E"/>
    <w:rPr>
      <w:b/>
      <w:bCs/>
    </w:rPr>
  </w:style>
  <w:style w:type="paragraph" w:styleId="Header">
    <w:name w:val="header"/>
    <w:basedOn w:val="Normal"/>
    <w:link w:val="HeaderChar"/>
    <w:uiPriority w:val="99"/>
    <w:unhideWhenUsed/>
    <w:rsid w:val="00C94AA5"/>
    <w:pPr>
      <w:tabs>
        <w:tab w:val="center" w:pos="4677"/>
        <w:tab w:val="right" w:pos="9355"/>
      </w:tabs>
      <w:spacing w:after="0" w:line="240" w:lineRule="auto"/>
    </w:pPr>
  </w:style>
  <w:style w:type="character" w:customStyle="1" w:styleId="HeaderChar">
    <w:name w:val="Header Char"/>
    <w:basedOn w:val="DefaultParagraphFont"/>
    <w:link w:val="Header"/>
    <w:uiPriority w:val="99"/>
    <w:rsid w:val="00C94AA5"/>
  </w:style>
  <w:style w:type="paragraph" w:styleId="Footer">
    <w:name w:val="footer"/>
    <w:basedOn w:val="Normal"/>
    <w:link w:val="FooterChar"/>
    <w:uiPriority w:val="99"/>
    <w:unhideWhenUsed/>
    <w:rsid w:val="00C94AA5"/>
    <w:pPr>
      <w:tabs>
        <w:tab w:val="center" w:pos="4677"/>
        <w:tab w:val="right" w:pos="9355"/>
      </w:tabs>
      <w:spacing w:after="0" w:line="240" w:lineRule="auto"/>
    </w:pPr>
  </w:style>
  <w:style w:type="character" w:customStyle="1" w:styleId="FooterChar">
    <w:name w:val="Footer Char"/>
    <w:basedOn w:val="DefaultParagraphFont"/>
    <w:link w:val="Footer"/>
    <w:uiPriority w:val="99"/>
    <w:rsid w:val="00C94AA5"/>
  </w:style>
  <w:style w:type="paragraph" w:styleId="NormalWeb">
    <w:name w:val="Normal (Web)"/>
    <w:basedOn w:val="Normal"/>
    <w:uiPriority w:val="99"/>
    <w:semiHidden/>
    <w:unhideWhenUsed/>
    <w:rsid w:val="009049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F62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CBC"/>
    <w:rPr>
      <w:rFonts w:ascii="Segoe UI" w:hAnsi="Segoe UI" w:cs="Segoe UI"/>
      <w:sz w:val="18"/>
      <w:szCs w:val="18"/>
    </w:r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3 Char"/>
    <w:basedOn w:val="DefaultParagraphFont"/>
    <w:link w:val="ListParagraph"/>
    <w:uiPriority w:val="34"/>
    <w:qFormat/>
    <w:locked/>
    <w:rsid w:val="00423D8B"/>
  </w:style>
  <w:style w:type="paragraph" w:styleId="ListParagraph">
    <w:name w:val="List Paragraph"/>
    <w:aliases w:val="Akapit z listą BS,Bullets,List Paragraph 1,List_Paragraph,Multilevel para_II,List Paragraph1,References,List Paragraph (numbered (a)),IBL List Paragraph,List Paragraph nowy,Numbered List Paragraph,List Paragraph-ExecSummary,3,OBC Bullet"/>
    <w:basedOn w:val="Normal"/>
    <w:link w:val="ListParagraphChar"/>
    <w:uiPriority w:val="34"/>
    <w:qFormat/>
    <w:rsid w:val="00423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756">
      <w:bodyDiv w:val="1"/>
      <w:marLeft w:val="0"/>
      <w:marRight w:val="0"/>
      <w:marTop w:val="0"/>
      <w:marBottom w:val="0"/>
      <w:divBdr>
        <w:top w:val="none" w:sz="0" w:space="0" w:color="auto"/>
        <w:left w:val="none" w:sz="0" w:space="0" w:color="auto"/>
        <w:bottom w:val="none" w:sz="0" w:space="0" w:color="auto"/>
        <w:right w:val="none" w:sz="0" w:space="0" w:color="auto"/>
      </w:divBdr>
    </w:div>
    <w:div w:id="91820035">
      <w:bodyDiv w:val="1"/>
      <w:marLeft w:val="0"/>
      <w:marRight w:val="0"/>
      <w:marTop w:val="0"/>
      <w:marBottom w:val="0"/>
      <w:divBdr>
        <w:top w:val="none" w:sz="0" w:space="0" w:color="auto"/>
        <w:left w:val="none" w:sz="0" w:space="0" w:color="auto"/>
        <w:bottom w:val="none" w:sz="0" w:space="0" w:color="auto"/>
        <w:right w:val="none" w:sz="0" w:space="0" w:color="auto"/>
      </w:divBdr>
    </w:div>
    <w:div w:id="165171903">
      <w:bodyDiv w:val="1"/>
      <w:marLeft w:val="0"/>
      <w:marRight w:val="0"/>
      <w:marTop w:val="0"/>
      <w:marBottom w:val="0"/>
      <w:divBdr>
        <w:top w:val="none" w:sz="0" w:space="0" w:color="auto"/>
        <w:left w:val="none" w:sz="0" w:space="0" w:color="auto"/>
        <w:bottom w:val="none" w:sz="0" w:space="0" w:color="auto"/>
        <w:right w:val="none" w:sz="0" w:space="0" w:color="auto"/>
      </w:divBdr>
    </w:div>
    <w:div w:id="221721781">
      <w:bodyDiv w:val="1"/>
      <w:marLeft w:val="0"/>
      <w:marRight w:val="0"/>
      <w:marTop w:val="0"/>
      <w:marBottom w:val="0"/>
      <w:divBdr>
        <w:top w:val="none" w:sz="0" w:space="0" w:color="auto"/>
        <w:left w:val="none" w:sz="0" w:space="0" w:color="auto"/>
        <w:bottom w:val="none" w:sz="0" w:space="0" w:color="auto"/>
        <w:right w:val="none" w:sz="0" w:space="0" w:color="auto"/>
      </w:divBdr>
    </w:div>
    <w:div w:id="258027518">
      <w:bodyDiv w:val="1"/>
      <w:marLeft w:val="0"/>
      <w:marRight w:val="0"/>
      <w:marTop w:val="0"/>
      <w:marBottom w:val="0"/>
      <w:divBdr>
        <w:top w:val="none" w:sz="0" w:space="0" w:color="auto"/>
        <w:left w:val="none" w:sz="0" w:space="0" w:color="auto"/>
        <w:bottom w:val="none" w:sz="0" w:space="0" w:color="auto"/>
        <w:right w:val="none" w:sz="0" w:space="0" w:color="auto"/>
      </w:divBdr>
    </w:div>
    <w:div w:id="261258456">
      <w:bodyDiv w:val="1"/>
      <w:marLeft w:val="0"/>
      <w:marRight w:val="0"/>
      <w:marTop w:val="0"/>
      <w:marBottom w:val="0"/>
      <w:divBdr>
        <w:top w:val="none" w:sz="0" w:space="0" w:color="auto"/>
        <w:left w:val="none" w:sz="0" w:space="0" w:color="auto"/>
        <w:bottom w:val="none" w:sz="0" w:space="0" w:color="auto"/>
        <w:right w:val="none" w:sz="0" w:space="0" w:color="auto"/>
      </w:divBdr>
    </w:div>
    <w:div w:id="274679433">
      <w:bodyDiv w:val="1"/>
      <w:marLeft w:val="0"/>
      <w:marRight w:val="0"/>
      <w:marTop w:val="0"/>
      <w:marBottom w:val="0"/>
      <w:divBdr>
        <w:top w:val="none" w:sz="0" w:space="0" w:color="auto"/>
        <w:left w:val="none" w:sz="0" w:space="0" w:color="auto"/>
        <w:bottom w:val="none" w:sz="0" w:space="0" w:color="auto"/>
        <w:right w:val="none" w:sz="0" w:space="0" w:color="auto"/>
      </w:divBdr>
    </w:div>
    <w:div w:id="293800724">
      <w:bodyDiv w:val="1"/>
      <w:marLeft w:val="0"/>
      <w:marRight w:val="0"/>
      <w:marTop w:val="0"/>
      <w:marBottom w:val="0"/>
      <w:divBdr>
        <w:top w:val="none" w:sz="0" w:space="0" w:color="auto"/>
        <w:left w:val="none" w:sz="0" w:space="0" w:color="auto"/>
        <w:bottom w:val="none" w:sz="0" w:space="0" w:color="auto"/>
        <w:right w:val="none" w:sz="0" w:space="0" w:color="auto"/>
      </w:divBdr>
    </w:div>
    <w:div w:id="318728890">
      <w:bodyDiv w:val="1"/>
      <w:marLeft w:val="0"/>
      <w:marRight w:val="0"/>
      <w:marTop w:val="0"/>
      <w:marBottom w:val="0"/>
      <w:divBdr>
        <w:top w:val="none" w:sz="0" w:space="0" w:color="auto"/>
        <w:left w:val="none" w:sz="0" w:space="0" w:color="auto"/>
        <w:bottom w:val="none" w:sz="0" w:space="0" w:color="auto"/>
        <w:right w:val="none" w:sz="0" w:space="0" w:color="auto"/>
      </w:divBdr>
    </w:div>
    <w:div w:id="390424287">
      <w:bodyDiv w:val="1"/>
      <w:marLeft w:val="0"/>
      <w:marRight w:val="0"/>
      <w:marTop w:val="0"/>
      <w:marBottom w:val="0"/>
      <w:divBdr>
        <w:top w:val="none" w:sz="0" w:space="0" w:color="auto"/>
        <w:left w:val="none" w:sz="0" w:space="0" w:color="auto"/>
        <w:bottom w:val="none" w:sz="0" w:space="0" w:color="auto"/>
        <w:right w:val="none" w:sz="0" w:space="0" w:color="auto"/>
      </w:divBdr>
    </w:div>
    <w:div w:id="415715262">
      <w:bodyDiv w:val="1"/>
      <w:marLeft w:val="0"/>
      <w:marRight w:val="0"/>
      <w:marTop w:val="0"/>
      <w:marBottom w:val="0"/>
      <w:divBdr>
        <w:top w:val="none" w:sz="0" w:space="0" w:color="auto"/>
        <w:left w:val="none" w:sz="0" w:space="0" w:color="auto"/>
        <w:bottom w:val="none" w:sz="0" w:space="0" w:color="auto"/>
        <w:right w:val="none" w:sz="0" w:space="0" w:color="auto"/>
      </w:divBdr>
    </w:div>
    <w:div w:id="482284348">
      <w:bodyDiv w:val="1"/>
      <w:marLeft w:val="0"/>
      <w:marRight w:val="0"/>
      <w:marTop w:val="0"/>
      <w:marBottom w:val="0"/>
      <w:divBdr>
        <w:top w:val="none" w:sz="0" w:space="0" w:color="auto"/>
        <w:left w:val="none" w:sz="0" w:space="0" w:color="auto"/>
        <w:bottom w:val="none" w:sz="0" w:space="0" w:color="auto"/>
        <w:right w:val="none" w:sz="0" w:space="0" w:color="auto"/>
      </w:divBdr>
    </w:div>
    <w:div w:id="493107440">
      <w:bodyDiv w:val="1"/>
      <w:marLeft w:val="0"/>
      <w:marRight w:val="0"/>
      <w:marTop w:val="0"/>
      <w:marBottom w:val="0"/>
      <w:divBdr>
        <w:top w:val="none" w:sz="0" w:space="0" w:color="auto"/>
        <w:left w:val="none" w:sz="0" w:space="0" w:color="auto"/>
        <w:bottom w:val="none" w:sz="0" w:space="0" w:color="auto"/>
        <w:right w:val="none" w:sz="0" w:space="0" w:color="auto"/>
      </w:divBdr>
    </w:div>
    <w:div w:id="520557565">
      <w:bodyDiv w:val="1"/>
      <w:marLeft w:val="0"/>
      <w:marRight w:val="0"/>
      <w:marTop w:val="0"/>
      <w:marBottom w:val="0"/>
      <w:divBdr>
        <w:top w:val="none" w:sz="0" w:space="0" w:color="auto"/>
        <w:left w:val="none" w:sz="0" w:space="0" w:color="auto"/>
        <w:bottom w:val="none" w:sz="0" w:space="0" w:color="auto"/>
        <w:right w:val="none" w:sz="0" w:space="0" w:color="auto"/>
      </w:divBdr>
    </w:div>
    <w:div w:id="578179554">
      <w:bodyDiv w:val="1"/>
      <w:marLeft w:val="0"/>
      <w:marRight w:val="0"/>
      <w:marTop w:val="0"/>
      <w:marBottom w:val="0"/>
      <w:divBdr>
        <w:top w:val="none" w:sz="0" w:space="0" w:color="auto"/>
        <w:left w:val="none" w:sz="0" w:space="0" w:color="auto"/>
        <w:bottom w:val="none" w:sz="0" w:space="0" w:color="auto"/>
        <w:right w:val="none" w:sz="0" w:space="0" w:color="auto"/>
      </w:divBdr>
    </w:div>
    <w:div w:id="599220212">
      <w:bodyDiv w:val="1"/>
      <w:marLeft w:val="0"/>
      <w:marRight w:val="0"/>
      <w:marTop w:val="0"/>
      <w:marBottom w:val="0"/>
      <w:divBdr>
        <w:top w:val="none" w:sz="0" w:space="0" w:color="auto"/>
        <w:left w:val="none" w:sz="0" w:space="0" w:color="auto"/>
        <w:bottom w:val="none" w:sz="0" w:space="0" w:color="auto"/>
        <w:right w:val="none" w:sz="0" w:space="0" w:color="auto"/>
      </w:divBdr>
    </w:div>
    <w:div w:id="599684540">
      <w:bodyDiv w:val="1"/>
      <w:marLeft w:val="0"/>
      <w:marRight w:val="0"/>
      <w:marTop w:val="0"/>
      <w:marBottom w:val="0"/>
      <w:divBdr>
        <w:top w:val="none" w:sz="0" w:space="0" w:color="auto"/>
        <w:left w:val="none" w:sz="0" w:space="0" w:color="auto"/>
        <w:bottom w:val="none" w:sz="0" w:space="0" w:color="auto"/>
        <w:right w:val="none" w:sz="0" w:space="0" w:color="auto"/>
      </w:divBdr>
    </w:div>
    <w:div w:id="621307644">
      <w:bodyDiv w:val="1"/>
      <w:marLeft w:val="0"/>
      <w:marRight w:val="0"/>
      <w:marTop w:val="0"/>
      <w:marBottom w:val="0"/>
      <w:divBdr>
        <w:top w:val="none" w:sz="0" w:space="0" w:color="auto"/>
        <w:left w:val="none" w:sz="0" w:space="0" w:color="auto"/>
        <w:bottom w:val="none" w:sz="0" w:space="0" w:color="auto"/>
        <w:right w:val="none" w:sz="0" w:space="0" w:color="auto"/>
      </w:divBdr>
    </w:div>
    <w:div w:id="622007219">
      <w:bodyDiv w:val="1"/>
      <w:marLeft w:val="0"/>
      <w:marRight w:val="0"/>
      <w:marTop w:val="0"/>
      <w:marBottom w:val="0"/>
      <w:divBdr>
        <w:top w:val="none" w:sz="0" w:space="0" w:color="auto"/>
        <w:left w:val="none" w:sz="0" w:space="0" w:color="auto"/>
        <w:bottom w:val="none" w:sz="0" w:space="0" w:color="auto"/>
        <w:right w:val="none" w:sz="0" w:space="0" w:color="auto"/>
      </w:divBdr>
    </w:div>
    <w:div w:id="652099205">
      <w:bodyDiv w:val="1"/>
      <w:marLeft w:val="0"/>
      <w:marRight w:val="0"/>
      <w:marTop w:val="0"/>
      <w:marBottom w:val="0"/>
      <w:divBdr>
        <w:top w:val="none" w:sz="0" w:space="0" w:color="auto"/>
        <w:left w:val="none" w:sz="0" w:space="0" w:color="auto"/>
        <w:bottom w:val="none" w:sz="0" w:space="0" w:color="auto"/>
        <w:right w:val="none" w:sz="0" w:space="0" w:color="auto"/>
      </w:divBdr>
    </w:div>
    <w:div w:id="758211589">
      <w:bodyDiv w:val="1"/>
      <w:marLeft w:val="0"/>
      <w:marRight w:val="0"/>
      <w:marTop w:val="0"/>
      <w:marBottom w:val="0"/>
      <w:divBdr>
        <w:top w:val="none" w:sz="0" w:space="0" w:color="auto"/>
        <w:left w:val="none" w:sz="0" w:space="0" w:color="auto"/>
        <w:bottom w:val="none" w:sz="0" w:space="0" w:color="auto"/>
        <w:right w:val="none" w:sz="0" w:space="0" w:color="auto"/>
      </w:divBdr>
    </w:div>
    <w:div w:id="821701081">
      <w:bodyDiv w:val="1"/>
      <w:marLeft w:val="0"/>
      <w:marRight w:val="0"/>
      <w:marTop w:val="0"/>
      <w:marBottom w:val="0"/>
      <w:divBdr>
        <w:top w:val="none" w:sz="0" w:space="0" w:color="auto"/>
        <w:left w:val="none" w:sz="0" w:space="0" w:color="auto"/>
        <w:bottom w:val="none" w:sz="0" w:space="0" w:color="auto"/>
        <w:right w:val="none" w:sz="0" w:space="0" w:color="auto"/>
      </w:divBdr>
    </w:div>
    <w:div w:id="838083647">
      <w:bodyDiv w:val="1"/>
      <w:marLeft w:val="0"/>
      <w:marRight w:val="0"/>
      <w:marTop w:val="0"/>
      <w:marBottom w:val="0"/>
      <w:divBdr>
        <w:top w:val="none" w:sz="0" w:space="0" w:color="auto"/>
        <w:left w:val="none" w:sz="0" w:space="0" w:color="auto"/>
        <w:bottom w:val="none" w:sz="0" w:space="0" w:color="auto"/>
        <w:right w:val="none" w:sz="0" w:space="0" w:color="auto"/>
      </w:divBdr>
    </w:div>
    <w:div w:id="860893288">
      <w:bodyDiv w:val="1"/>
      <w:marLeft w:val="0"/>
      <w:marRight w:val="0"/>
      <w:marTop w:val="0"/>
      <w:marBottom w:val="0"/>
      <w:divBdr>
        <w:top w:val="none" w:sz="0" w:space="0" w:color="auto"/>
        <w:left w:val="none" w:sz="0" w:space="0" w:color="auto"/>
        <w:bottom w:val="none" w:sz="0" w:space="0" w:color="auto"/>
        <w:right w:val="none" w:sz="0" w:space="0" w:color="auto"/>
      </w:divBdr>
    </w:div>
    <w:div w:id="873615030">
      <w:bodyDiv w:val="1"/>
      <w:marLeft w:val="0"/>
      <w:marRight w:val="0"/>
      <w:marTop w:val="0"/>
      <w:marBottom w:val="0"/>
      <w:divBdr>
        <w:top w:val="none" w:sz="0" w:space="0" w:color="auto"/>
        <w:left w:val="none" w:sz="0" w:space="0" w:color="auto"/>
        <w:bottom w:val="none" w:sz="0" w:space="0" w:color="auto"/>
        <w:right w:val="none" w:sz="0" w:space="0" w:color="auto"/>
      </w:divBdr>
    </w:div>
    <w:div w:id="883441648">
      <w:bodyDiv w:val="1"/>
      <w:marLeft w:val="0"/>
      <w:marRight w:val="0"/>
      <w:marTop w:val="0"/>
      <w:marBottom w:val="0"/>
      <w:divBdr>
        <w:top w:val="none" w:sz="0" w:space="0" w:color="auto"/>
        <w:left w:val="none" w:sz="0" w:space="0" w:color="auto"/>
        <w:bottom w:val="none" w:sz="0" w:space="0" w:color="auto"/>
        <w:right w:val="none" w:sz="0" w:space="0" w:color="auto"/>
      </w:divBdr>
    </w:div>
    <w:div w:id="903490913">
      <w:bodyDiv w:val="1"/>
      <w:marLeft w:val="0"/>
      <w:marRight w:val="0"/>
      <w:marTop w:val="0"/>
      <w:marBottom w:val="0"/>
      <w:divBdr>
        <w:top w:val="none" w:sz="0" w:space="0" w:color="auto"/>
        <w:left w:val="none" w:sz="0" w:space="0" w:color="auto"/>
        <w:bottom w:val="none" w:sz="0" w:space="0" w:color="auto"/>
        <w:right w:val="none" w:sz="0" w:space="0" w:color="auto"/>
      </w:divBdr>
    </w:div>
    <w:div w:id="1080979956">
      <w:bodyDiv w:val="1"/>
      <w:marLeft w:val="0"/>
      <w:marRight w:val="0"/>
      <w:marTop w:val="0"/>
      <w:marBottom w:val="0"/>
      <w:divBdr>
        <w:top w:val="none" w:sz="0" w:space="0" w:color="auto"/>
        <w:left w:val="none" w:sz="0" w:space="0" w:color="auto"/>
        <w:bottom w:val="none" w:sz="0" w:space="0" w:color="auto"/>
        <w:right w:val="none" w:sz="0" w:space="0" w:color="auto"/>
      </w:divBdr>
    </w:div>
    <w:div w:id="1108358103">
      <w:bodyDiv w:val="1"/>
      <w:marLeft w:val="0"/>
      <w:marRight w:val="0"/>
      <w:marTop w:val="0"/>
      <w:marBottom w:val="0"/>
      <w:divBdr>
        <w:top w:val="none" w:sz="0" w:space="0" w:color="auto"/>
        <w:left w:val="none" w:sz="0" w:space="0" w:color="auto"/>
        <w:bottom w:val="none" w:sz="0" w:space="0" w:color="auto"/>
        <w:right w:val="none" w:sz="0" w:space="0" w:color="auto"/>
      </w:divBdr>
    </w:div>
    <w:div w:id="1122190858">
      <w:bodyDiv w:val="1"/>
      <w:marLeft w:val="0"/>
      <w:marRight w:val="0"/>
      <w:marTop w:val="0"/>
      <w:marBottom w:val="0"/>
      <w:divBdr>
        <w:top w:val="none" w:sz="0" w:space="0" w:color="auto"/>
        <w:left w:val="none" w:sz="0" w:space="0" w:color="auto"/>
        <w:bottom w:val="none" w:sz="0" w:space="0" w:color="auto"/>
        <w:right w:val="none" w:sz="0" w:space="0" w:color="auto"/>
      </w:divBdr>
    </w:div>
    <w:div w:id="1128667262">
      <w:bodyDiv w:val="1"/>
      <w:marLeft w:val="0"/>
      <w:marRight w:val="0"/>
      <w:marTop w:val="0"/>
      <w:marBottom w:val="0"/>
      <w:divBdr>
        <w:top w:val="none" w:sz="0" w:space="0" w:color="auto"/>
        <w:left w:val="none" w:sz="0" w:space="0" w:color="auto"/>
        <w:bottom w:val="none" w:sz="0" w:space="0" w:color="auto"/>
        <w:right w:val="none" w:sz="0" w:space="0" w:color="auto"/>
      </w:divBdr>
    </w:div>
    <w:div w:id="1162620589">
      <w:bodyDiv w:val="1"/>
      <w:marLeft w:val="0"/>
      <w:marRight w:val="0"/>
      <w:marTop w:val="0"/>
      <w:marBottom w:val="0"/>
      <w:divBdr>
        <w:top w:val="none" w:sz="0" w:space="0" w:color="auto"/>
        <w:left w:val="none" w:sz="0" w:space="0" w:color="auto"/>
        <w:bottom w:val="none" w:sz="0" w:space="0" w:color="auto"/>
        <w:right w:val="none" w:sz="0" w:space="0" w:color="auto"/>
      </w:divBdr>
    </w:div>
    <w:div w:id="1261988046">
      <w:bodyDiv w:val="1"/>
      <w:marLeft w:val="0"/>
      <w:marRight w:val="0"/>
      <w:marTop w:val="0"/>
      <w:marBottom w:val="0"/>
      <w:divBdr>
        <w:top w:val="none" w:sz="0" w:space="0" w:color="auto"/>
        <w:left w:val="none" w:sz="0" w:space="0" w:color="auto"/>
        <w:bottom w:val="none" w:sz="0" w:space="0" w:color="auto"/>
        <w:right w:val="none" w:sz="0" w:space="0" w:color="auto"/>
      </w:divBdr>
    </w:div>
    <w:div w:id="1296062024">
      <w:bodyDiv w:val="1"/>
      <w:marLeft w:val="0"/>
      <w:marRight w:val="0"/>
      <w:marTop w:val="0"/>
      <w:marBottom w:val="0"/>
      <w:divBdr>
        <w:top w:val="none" w:sz="0" w:space="0" w:color="auto"/>
        <w:left w:val="none" w:sz="0" w:space="0" w:color="auto"/>
        <w:bottom w:val="none" w:sz="0" w:space="0" w:color="auto"/>
        <w:right w:val="none" w:sz="0" w:space="0" w:color="auto"/>
      </w:divBdr>
    </w:div>
    <w:div w:id="1355232432">
      <w:bodyDiv w:val="1"/>
      <w:marLeft w:val="0"/>
      <w:marRight w:val="0"/>
      <w:marTop w:val="0"/>
      <w:marBottom w:val="0"/>
      <w:divBdr>
        <w:top w:val="none" w:sz="0" w:space="0" w:color="auto"/>
        <w:left w:val="none" w:sz="0" w:space="0" w:color="auto"/>
        <w:bottom w:val="none" w:sz="0" w:space="0" w:color="auto"/>
        <w:right w:val="none" w:sz="0" w:space="0" w:color="auto"/>
      </w:divBdr>
    </w:div>
    <w:div w:id="1364407823">
      <w:bodyDiv w:val="1"/>
      <w:marLeft w:val="0"/>
      <w:marRight w:val="0"/>
      <w:marTop w:val="0"/>
      <w:marBottom w:val="0"/>
      <w:divBdr>
        <w:top w:val="none" w:sz="0" w:space="0" w:color="auto"/>
        <w:left w:val="none" w:sz="0" w:space="0" w:color="auto"/>
        <w:bottom w:val="none" w:sz="0" w:space="0" w:color="auto"/>
        <w:right w:val="none" w:sz="0" w:space="0" w:color="auto"/>
      </w:divBdr>
    </w:div>
    <w:div w:id="1405879368">
      <w:bodyDiv w:val="1"/>
      <w:marLeft w:val="0"/>
      <w:marRight w:val="0"/>
      <w:marTop w:val="0"/>
      <w:marBottom w:val="0"/>
      <w:divBdr>
        <w:top w:val="none" w:sz="0" w:space="0" w:color="auto"/>
        <w:left w:val="none" w:sz="0" w:space="0" w:color="auto"/>
        <w:bottom w:val="none" w:sz="0" w:space="0" w:color="auto"/>
        <w:right w:val="none" w:sz="0" w:space="0" w:color="auto"/>
      </w:divBdr>
    </w:div>
    <w:div w:id="1424767880">
      <w:bodyDiv w:val="1"/>
      <w:marLeft w:val="0"/>
      <w:marRight w:val="0"/>
      <w:marTop w:val="0"/>
      <w:marBottom w:val="0"/>
      <w:divBdr>
        <w:top w:val="none" w:sz="0" w:space="0" w:color="auto"/>
        <w:left w:val="none" w:sz="0" w:space="0" w:color="auto"/>
        <w:bottom w:val="none" w:sz="0" w:space="0" w:color="auto"/>
        <w:right w:val="none" w:sz="0" w:space="0" w:color="auto"/>
      </w:divBdr>
    </w:div>
    <w:div w:id="1426001494">
      <w:bodyDiv w:val="1"/>
      <w:marLeft w:val="0"/>
      <w:marRight w:val="0"/>
      <w:marTop w:val="0"/>
      <w:marBottom w:val="0"/>
      <w:divBdr>
        <w:top w:val="none" w:sz="0" w:space="0" w:color="auto"/>
        <w:left w:val="none" w:sz="0" w:space="0" w:color="auto"/>
        <w:bottom w:val="none" w:sz="0" w:space="0" w:color="auto"/>
        <w:right w:val="none" w:sz="0" w:space="0" w:color="auto"/>
      </w:divBdr>
    </w:div>
    <w:div w:id="1446921929">
      <w:bodyDiv w:val="1"/>
      <w:marLeft w:val="0"/>
      <w:marRight w:val="0"/>
      <w:marTop w:val="0"/>
      <w:marBottom w:val="0"/>
      <w:divBdr>
        <w:top w:val="none" w:sz="0" w:space="0" w:color="auto"/>
        <w:left w:val="none" w:sz="0" w:space="0" w:color="auto"/>
        <w:bottom w:val="none" w:sz="0" w:space="0" w:color="auto"/>
        <w:right w:val="none" w:sz="0" w:space="0" w:color="auto"/>
      </w:divBdr>
    </w:div>
    <w:div w:id="1473671945">
      <w:bodyDiv w:val="1"/>
      <w:marLeft w:val="0"/>
      <w:marRight w:val="0"/>
      <w:marTop w:val="0"/>
      <w:marBottom w:val="0"/>
      <w:divBdr>
        <w:top w:val="none" w:sz="0" w:space="0" w:color="auto"/>
        <w:left w:val="none" w:sz="0" w:space="0" w:color="auto"/>
        <w:bottom w:val="none" w:sz="0" w:space="0" w:color="auto"/>
        <w:right w:val="none" w:sz="0" w:space="0" w:color="auto"/>
      </w:divBdr>
    </w:div>
    <w:div w:id="1495030981">
      <w:bodyDiv w:val="1"/>
      <w:marLeft w:val="0"/>
      <w:marRight w:val="0"/>
      <w:marTop w:val="0"/>
      <w:marBottom w:val="0"/>
      <w:divBdr>
        <w:top w:val="none" w:sz="0" w:space="0" w:color="auto"/>
        <w:left w:val="none" w:sz="0" w:space="0" w:color="auto"/>
        <w:bottom w:val="none" w:sz="0" w:space="0" w:color="auto"/>
        <w:right w:val="none" w:sz="0" w:space="0" w:color="auto"/>
      </w:divBdr>
    </w:div>
    <w:div w:id="1531146122">
      <w:bodyDiv w:val="1"/>
      <w:marLeft w:val="0"/>
      <w:marRight w:val="0"/>
      <w:marTop w:val="0"/>
      <w:marBottom w:val="0"/>
      <w:divBdr>
        <w:top w:val="none" w:sz="0" w:space="0" w:color="auto"/>
        <w:left w:val="none" w:sz="0" w:space="0" w:color="auto"/>
        <w:bottom w:val="none" w:sz="0" w:space="0" w:color="auto"/>
        <w:right w:val="none" w:sz="0" w:space="0" w:color="auto"/>
      </w:divBdr>
    </w:div>
    <w:div w:id="1568219670">
      <w:bodyDiv w:val="1"/>
      <w:marLeft w:val="0"/>
      <w:marRight w:val="0"/>
      <w:marTop w:val="0"/>
      <w:marBottom w:val="0"/>
      <w:divBdr>
        <w:top w:val="none" w:sz="0" w:space="0" w:color="auto"/>
        <w:left w:val="none" w:sz="0" w:space="0" w:color="auto"/>
        <w:bottom w:val="none" w:sz="0" w:space="0" w:color="auto"/>
        <w:right w:val="none" w:sz="0" w:space="0" w:color="auto"/>
      </w:divBdr>
    </w:div>
    <w:div w:id="1574465813">
      <w:bodyDiv w:val="1"/>
      <w:marLeft w:val="0"/>
      <w:marRight w:val="0"/>
      <w:marTop w:val="0"/>
      <w:marBottom w:val="0"/>
      <w:divBdr>
        <w:top w:val="none" w:sz="0" w:space="0" w:color="auto"/>
        <w:left w:val="none" w:sz="0" w:space="0" w:color="auto"/>
        <w:bottom w:val="none" w:sz="0" w:space="0" w:color="auto"/>
        <w:right w:val="none" w:sz="0" w:space="0" w:color="auto"/>
      </w:divBdr>
    </w:div>
    <w:div w:id="1635018841">
      <w:bodyDiv w:val="1"/>
      <w:marLeft w:val="0"/>
      <w:marRight w:val="0"/>
      <w:marTop w:val="0"/>
      <w:marBottom w:val="0"/>
      <w:divBdr>
        <w:top w:val="none" w:sz="0" w:space="0" w:color="auto"/>
        <w:left w:val="none" w:sz="0" w:space="0" w:color="auto"/>
        <w:bottom w:val="none" w:sz="0" w:space="0" w:color="auto"/>
        <w:right w:val="none" w:sz="0" w:space="0" w:color="auto"/>
      </w:divBdr>
    </w:div>
    <w:div w:id="1645620438">
      <w:bodyDiv w:val="1"/>
      <w:marLeft w:val="0"/>
      <w:marRight w:val="0"/>
      <w:marTop w:val="0"/>
      <w:marBottom w:val="0"/>
      <w:divBdr>
        <w:top w:val="none" w:sz="0" w:space="0" w:color="auto"/>
        <w:left w:val="none" w:sz="0" w:space="0" w:color="auto"/>
        <w:bottom w:val="none" w:sz="0" w:space="0" w:color="auto"/>
        <w:right w:val="none" w:sz="0" w:space="0" w:color="auto"/>
      </w:divBdr>
    </w:div>
    <w:div w:id="1656181696">
      <w:bodyDiv w:val="1"/>
      <w:marLeft w:val="0"/>
      <w:marRight w:val="0"/>
      <w:marTop w:val="0"/>
      <w:marBottom w:val="0"/>
      <w:divBdr>
        <w:top w:val="none" w:sz="0" w:space="0" w:color="auto"/>
        <w:left w:val="none" w:sz="0" w:space="0" w:color="auto"/>
        <w:bottom w:val="none" w:sz="0" w:space="0" w:color="auto"/>
        <w:right w:val="none" w:sz="0" w:space="0" w:color="auto"/>
      </w:divBdr>
    </w:div>
    <w:div w:id="1715034850">
      <w:bodyDiv w:val="1"/>
      <w:marLeft w:val="0"/>
      <w:marRight w:val="0"/>
      <w:marTop w:val="0"/>
      <w:marBottom w:val="0"/>
      <w:divBdr>
        <w:top w:val="none" w:sz="0" w:space="0" w:color="auto"/>
        <w:left w:val="none" w:sz="0" w:space="0" w:color="auto"/>
        <w:bottom w:val="none" w:sz="0" w:space="0" w:color="auto"/>
        <w:right w:val="none" w:sz="0" w:space="0" w:color="auto"/>
      </w:divBdr>
    </w:div>
    <w:div w:id="1965191259">
      <w:bodyDiv w:val="1"/>
      <w:marLeft w:val="0"/>
      <w:marRight w:val="0"/>
      <w:marTop w:val="0"/>
      <w:marBottom w:val="0"/>
      <w:divBdr>
        <w:top w:val="none" w:sz="0" w:space="0" w:color="auto"/>
        <w:left w:val="none" w:sz="0" w:space="0" w:color="auto"/>
        <w:bottom w:val="none" w:sz="0" w:space="0" w:color="auto"/>
        <w:right w:val="none" w:sz="0" w:space="0" w:color="auto"/>
      </w:divBdr>
    </w:div>
    <w:div w:id="1969428999">
      <w:bodyDiv w:val="1"/>
      <w:marLeft w:val="0"/>
      <w:marRight w:val="0"/>
      <w:marTop w:val="0"/>
      <w:marBottom w:val="0"/>
      <w:divBdr>
        <w:top w:val="none" w:sz="0" w:space="0" w:color="auto"/>
        <w:left w:val="none" w:sz="0" w:space="0" w:color="auto"/>
        <w:bottom w:val="none" w:sz="0" w:space="0" w:color="auto"/>
        <w:right w:val="none" w:sz="0" w:space="0" w:color="auto"/>
      </w:divBdr>
    </w:div>
    <w:div w:id="2040616868">
      <w:bodyDiv w:val="1"/>
      <w:marLeft w:val="0"/>
      <w:marRight w:val="0"/>
      <w:marTop w:val="0"/>
      <w:marBottom w:val="0"/>
      <w:divBdr>
        <w:top w:val="none" w:sz="0" w:space="0" w:color="auto"/>
        <w:left w:val="none" w:sz="0" w:space="0" w:color="auto"/>
        <w:bottom w:val="none" w:sz="0" w:space="0" w:color="auto"/>
        <w:right w:val="none" w:sz="0" w:space="0" w:color="auto"/>
      </w:divBdr>
    </w:div>
    <w:div w:id="2078356607">
      <w:bodyDiv w:val="1"/>
      <w:marLeft w:val="0"/>
      <w:marRight w:val="0"/>
      <w:marTop w:val="0"/>
      <w:marBottom w:val="0"/>
      <w:divBdr>
        <w:top w:val="none" w:sz="0" w:space="0" w:color="auto"/>
        <w:left w:val="none" w:sz="0" w:space="0" w:color="auto"/>
        <w:bottom w:val="none" w:sz="0" w:space="0" w:color="auto"/>
        <w:right w:val="none" w:sz="0" w:space="0" w:color="auto"/>
      </w:divBdr>
    </w:div>
    <w:div w:id="2099279900">
      <w:bodyDiv w:val="1"/>
      <w:marLeft w:val="0"/>
      <w:marRight w:val="0"/>
      <w:marTop w:val="0"/>
      <w:marBottom w:val="0"/>
      <w:divBdr>
        <w:top w:val="none" w:sz="0" w:space="0" w:color="auto"/>
        <w:left w:val="none" w:sz="0" w:space="0" w:color="auto"/>
        <w:bottom w:val="none" w:sz="0" w:space="0" w:color="auto"/>
        <w:right w:val="none" w:sz="0" w:space="0" w:color="auto"/>
      </w:divBdr>
    </w:div>
    <w:div w:id="21370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B2CA9-64E8-4A47-A3E9-B0520308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Gayane.Vasilyan</dc:creator>
  <cp:keywords>https:/mul2-mss.gov.am/tasks/2093944/oneclick?token=554a9c8ddf1cd6fbe6b32e1bbb888b24</cp:keywords>
  <dc:description/>
  <cp:lastModifiedBy>Gayane.Manukyan</cp:lastModifiedBy>
  <cp:revision>2</cp:revision>
  <cp:lastPrinted>2025-01-10T07:44:00Z</cp:lastPrinted>
  <dcterms:created xsi:type="dcterms:W3CDTF">2026-01-29T10:47:00Z</dcterms:created>
  <dcterms:modified xsi:type="dcterms:W3CDTF">2026-01-29T10:47:00Z</dcterms:modified>
</cp:coreProperties>
</file>