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54" w:rsidRDefault="00D85954" w:rsidP="00D85954">
      <w:pPr>
        <w:shd w:val="clear" w:color="auto" w:fill="FFFFFF"/>
        <w:spacing w:after="0" w:line="390" w:lineRule="atLeast"/>
        <w:jc w:val="center"/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</w:pPr>
      <w:r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ԱՇԽԱՏԱՆՔԻ ԵՎ ՍՈՑԻԱԼԱԿԱՆ ՀԱՐՑԵՐԻ ՆԱԽԱՐԱՐՈՒԹՅԱՆ</w:t>
      </w:r>
      <w:r w:rsidR="0081112B" w:rsidRPr="0081112B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 xml:space="preserve"> </w:t>
      </w:r>
    </w:p>
    <w:p w:rsidR="0081112B" w:rsidRDefault="0081112B" w:rsidP="00D85954">
      <w:pPr>
        <w:shd w:val="clear" w:color="auto" w:fill="FFFFFF"/>
        <w:spacing w:after="0" w:line="390" w:lineRule="atLeast"/>
        <w:jc w:val="center"/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</w:pPr>
      <w:r w:rsidRPr="0081112B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ՀԵՏ ՊԱՅՄԱՆԱԳԻՐ ԿՆՔԱԾ ԲԱՆԿԵՐԻ ՑԱՆԿ</w:t>
      </w:r>
    </w:p>
    <w:p w:rsidR="00D85954" w:rsidRPr="0081112B" w:rsidRDefault="00D85954" w:rsidP="00D85954">
      <w:pPr>
        <w:shd w:val="clear" w:color="auto" w:fill="FFFFFF"/>
        <w:spacing w:after="0" w:line="390" w:lineRule="atLeast"/>
        <w:jc w:val="center"/>
        <w:rPr>
          <w:rFonts w:ascii="GHEA Grapalat" w:eastAsia="Times New Roman" w:hAnsi="GHEA Grapalat" w:cs="Times New Roman"/>
          <w:color w:val="222222"/>
          <w:sz w:val="23"/>
          <w:szCs w:val="23"/>
        </w:rPr>
      </w:pPr>
    </w:p>
    <w:tbl>
      <w:tblPr>
        <w:tblW w:w="110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4259"/>
        <w:gridCol w:w="5812"/>
      </w:tblGrid>
      <w:tr w:rsidR="0081112B" w:rsidRPr="0081112B" w:rsidTr="0016605B">
        <w:tc>
          <w:tcPr>
            <w:tcW w:w="99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r w:rsidRPr="0081112B">
              <w:rPr>
                <w:rFonts w:ascii="GHEA Grapalat" w:eastAsia="Times New Roman" w:hAnsi="GHEA Grapalat" w:cs="Times New Roman"/>
                <w:b/>
                <w:bCs/>
                <w:color w:val="222222"/>
                <w:sz w:val="23"/>
                <w:szCs w:val="23"/>
              </w:rPr>
              <w:t>N/N</w:t>
            </w:r>
          </w:p>
        </w:tc>
        <w:tc>
          <w:tcPr>
            <w:tcW w:w="4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r w:rsidRPr="0081112B">
              <w:rPr>
                <w:rFonts w:ascii="GHEA Grapalat" w:eastAsia="Times New Roman" w:hAnsi="GHEA Grapalat" w:cs="Times New Roman"/>
                <w:b/>
                <w:bCs/>
                <w:color w:val="222222"/>
                <w:sz w:val="23"/>
                <w:szCs w:val="23"/>
              </w:rPr>
              <w:t>ԲԱՆԿԻ ԱՆՎԱՆՈՒՄԸ</w:t>
            </w:r>
          </w:p>
        </w:tc>
        <w:tc>
          <w:tcPr>
            <w:tcW w:w="58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proofErr w:type="spellStart"/>
            <w:r w:rsidRPr="0081112B">
              <w:rPr>
                <w:rFonts w:ascii="GHEA Grapalat" w:eastAsia="Times New Roman" w:hAnsi="GHEA Grapalat" w:cs="Times New Roman"/>
                <w:b/>
                <w:bCs/>
                <w:color w:val="222222"/>
                <w:sz w:val="23"/>
                <w:szCs w:val="23"/>
              </w:rPr>
              <w:t>Տեղեկություն</w:t>
            </w:r>
            <w:proofErr w:type="spellEnd"/>
            <w:r w:rsidRPr="0081112B">
              <w:rPr>
                <w:rFonts w:ascii="GHEA Grapalat" w:eastAsia="Times New Roman" w:hAnsi="GHEA Grapalat" w:cs="Times New Roman"/>
                <w:b/>
                <w:bCs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b/>
                <w:bCs/>
                <w:color w:val="222222"/>
                <w:sz w:val="23"/>
                <w:szCs w:val="23"/>
              </w:rPr>
              <w:t>պայմանագրի</w:t>
            </w:r>
            <w:proofErr w:type="spellEnd"/>
            <w:r w:rsidRPr="0081112B">
              <w:rPr>
                <w:rFonts w:ascii="GHEA Grapalat" w:eastAsia="Times New Roman" w:hAnsi="GHEA Grapalat" w:cs="Times New Roman"/>
                <w:b/>
                <w:bCs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b/>
                <w:bCs/>
                <w:color w:val="222222"/>
                <w:sz w:val="23"/>
                <w:szCs w:val="23"/>
              </w:rPr>
              <w:t>կնքման</w:t>
            </w:r>
            <w:proofErr w:type="spellEnd"/>
            <w:r w:rsidRPr="0081112B">
              <w:rPr>
                <w:rFonts w:ascii="GHEA Grapalat" w:eastAsia="Times New Roman" w:hAnsi="GHEA Grapalat" w:cs="Times New Roman"/>
                <w:b/>
                <w:bCs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b/>
                <w:bCs/>
                <w:color w:val="222222"/>
                <w:sz w:val="23"/>
                <w:szCs w:val="23"/>
              </w:rPr>
              <w:t>գործընթացի</w:t>
            </w:r>
            <w:proofErr w:type="spellEnd"/>
            <w:r w:rsidRPr="0081112B">
              <w:rPr>
                <w:rFonts w:ascii="GHEA Grapalat" w:eastAsia="Times New Roman" w:hAnsi="GHEA Grapalat" w:cs="Times New Roman"/>
                <w:b/>
                <w:bCs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b/>
                <w:bCs/>
                <w:color w:val="222222"/>
                <w:sz w:val="23"/>
                <w:szCs w:val="23"/>
              </w:rPr>
              <w:t>վերաբերյալ</w:t>
            </w:r>
            <w:proofErr w:type="spellEnd"/>
          </w:p>
        </w:tc>
      </w:tr>
      <w:tr w:rsidR="0081112B" w:rsidRPr="0081112B" w:rsidTr="0016605B">
        <w:tc>
          <w:tcPr>
            <w:tcW w:w="99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1.</w:t>
            </w:r>
          </w:p>
        </w:tc>
        <w:tc>
          <w:tcPr>
            <w:tcW w:w="4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D85954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r w:rsidRPr="0081112B">
              <w:rPr>
                <w:rFonts w:ascii="GHEA Grapalat" w:eastAsia="Times New Roman" w:hAnsi="GHEA Grapalat" w:cs="Times New Roman"/>
                <w:b/>
                <w:bCs/>
                <w:color w:val="222222"/>
                <w:sz w:val="23"/>
                <w:szCs w:val="23"/>
              </w:rPr>
              <w:t>“</w:t>
            </w:r>
            <w:r w:rsidR="00D85954">
              <w:rPr>
                <w:rFonts w:ascii="GHEA Grapalat" w:eastAsia="Times New Roman" w:hAnsi="GHEA Grapalat" w:cs="Times New Roman"/>
                <w:b/>
                <w:bCs/>
                <w:color w:val="222222"/>
                <w:sz w:val="23"/>
                <w:szCs w:val="23"/>
              </w:rPr>
              <w:t>ԱՅԴԻ ԲԱՆԿ</w:t>
            </w:r>
            <w:r w:rsidRPr="0081112B">
              <w:rPr>
                <w:rFonts w:ascii="GHEA Grapalat" w:eastAsia="Times New Roman" w:hAnsi="GHEA Grapalat" w:cs="Times New Roman"/>
                <w:b/>
                <w:bCs/>
                <w:color w:val="222222"/>
                <w:sz w:val="23"/>
                <w:szCs w:val="23"/>
              </w:rPr>
              <w:t>” ՓԲԸ</w:t>
            </w:r>
          </w:p>
        </w:tc>
        <w:tc>
          <w:tcPr>
            <w:tcW w:w="58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Պայմանագիրը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կնքվել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է</w:t>
            </w:r>
            <w:r w:rsidR="00D85954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r w:rsidR="00D85954" w:rsidRPr="00D85954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“ԱՆԵԼԻՔ ԲԱՆԿ” ՓԲԸ</w:t>
            </w:r>
            <w:r w:rsidR="00D85954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-ի </w:t>
            </w:r>
            <w:proofErr w:type="spellStart"/>
            <w:r w:rsidR="00D85954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հետ</w:t>
            </w:r>
            <w:proofErr w:type="spellEnd"/>
            <w:r w:rsidR="00D85954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2013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թվականի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սեպտեմբերի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12-ին</w:t>
            </w:r>
            <w:r w:rsidR="00D85954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:</w:t>
            </w:r>
          </w:p>
          <w:p w:rsidR="00D85954" w:rsidRPr="0081112B" w:rsidRDefault="0034041A" w:rsidP="00EB39BD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r w:rsidRPr="00D85954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“ԱՆԵԼԻՔ ԲԱՆԿ” ՓԲԸ</w:t>
            </w:r>
            <w:r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-ն </w:t>
            </w: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Բանկի</w:t>
            </w:r>
            <w:proofErr w:type="spellEnd"/>
            <w:r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բաժնետերերի</w:t>
            </w:r>
            <w:proofErr w:type="spellEnd"/>
            <w:r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2017թ. </w:t>
            </w: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դեկտ</w:t>
            </w:r>
            <w:r w:rsidR="00EB39BD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եմբերի</w:t>
            </w:r>
            <w:proofErr w:type="spellEnd"/>
            <w:r w:rsidR="00EB39BD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21-ի </w:t>
            </w:r>
            <w:proofErr w:type="spellStart"/>
            <w:r w:rsidR="00EB39BD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արտահերթ</w:t>
            </w:r>
            <w:proofErr w:type="spellEnd"/>
            <w:r w:rsidR="00EB39BD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="00EB39BD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ընդհանուր</w:t>
            </w:r>
            <w:proofErr w:type="spellEnd"/>
            <w:r w:rsidR="00EB39BD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="00EB39BD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ժ</w:t>
            </w:r>
            <w:r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ողովի</w:t>
            </w:r>
            <w:proofErr w:type="spellEnd"/>
            <w:r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որոշմամբ</w:t>
            </w:r>
            <w:proofErr w:type="spellEnd"/>
            <w:r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վերանվանվել</w:t>
            </w:r>
            <w:proofErr w:type="spellEnd"/>
            <w:r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է </w:t>
            </w:r>
            <w:r w:rsidRPr="00D85954">
              <w:rPr>
                <w:rFonts w:ascii="GHEA Grapalat" w:eastAsia="Times New Roman" w:hAnsi="GHEA Grapalat" w:cs="Times New Roman"/>
                <w:bCs/>
                <w:color w:val="222222"/>
                <w:sz w:val="23"/>
                <w:szCs w:val="23"/>
              </w:rPr>
              <w:t>“ԱՅԴԻ ԲԱՆԿ” ՓԲԸ</w:t>
            </w:r>
            <w:r>
              <w:rPr>
                <w:rFonts w:ascii="GHEA Grapalat" w:eastAsia="Times New Roman" w:hAnsi="GHEA Grapalat" w:cs="Times New Roman"/>
                <w:bCs/>
                <w:color w:val="222222"/>
                <w:sz w:val="23"/>
                <w:szCs w:val="23"/>
              </w:rPr>
              <w:t xml:space="preserve">-ի: </w:t>
            </w:r>
            <w:r w:rsidR="00D85954" w:rsidRPr="00D85954">
              <w:rPr>
                <w:rFonts w:ascii="GHEA Grapalat" w:eastAsia="Times New Roman" w:hAnsi="GHEA Grapalat" w:cs="Times New Roman"/>
                <w:bCs/>
                <w:color w:val="222222"/>
                <w:sz w:val="23"/>
                <w:szCs w:val="23"/>
              </w:rPr>
              <w:t>“ԱՅԴԻ ԲԱՆԿ” ՓԲԸ-</w:t>
            </w:r>
            <w:r w:rsidR="00EB39BD">
              <w:rPr>
                <w:rFonts w:ascii="GHEA Grapalat" w:eastAsia="Times New Roman" w:hAnsi="GHEA Grapalat" w:cs="Times New Roman"/>
                <w:bCs/>
                <w:color w:val="222222"/>
                <w:sz w:val="23"/>
                <w:szCs w:val="23"/>
              </w:rPr>
              <w:t xml:space="preserve">ի </w:t>
            </w:r>
            <w:proofErr w:type="spellStart"/>
            <w:r w:rsidR="00EB39BD">
              <w:rPr>
                <w:rFonts w:ascii="GHEA Grapalat" w:eastAsia="Times New Roman" w:hAnsi="GHEA Grapalat" w:cs="Times New Roman"/>
                <w:bCs/>
                <w:color w:val="222222"/>
                <w:sz w:val="23"/>
                <w:szCs w:val="23"/>
              </w:rPr>
              <w:t>կանոնադրության</w:t>
            </w:r>
            <w:proofErr w:type="spellEnd"/>
            <w:r w:rsidR="00EB39BD">
              <w:rPr>
                <w:rFonts w:ascii="GHEA Grapalat" w:eastAsia="Times New Roman" w:hAnsi="GHEA Grapalat" w:cs="Times New Roman"/>
                <w:bCs/>
                <w:color w:val="222222"/>
                <w:sz w:val="23"/>
                <w:szCs w:val="23"/>
              </w:rPr>
              <w:t xml:space="preserve"> </w:t>
            </w:r>
            <w:proofErr w:type="spellStart"/>
            <w:r w:rsidR="00EB39BD">
              <w:rPr>
                <w:rFonts w:ascii="GHEA Grapalat" w:eastAsia="Times New Roman" w:hAnsi="GHEA Grapalat" w:cs="Times New Roman"/>
                <w:bCs/>
                <w:color w:val="222222"/>
                <w:sz w:val="23"/>
                <w:szCs w:val="23"/>
              </w:rPr>
              <w:t>համաձայն</w:t>
            </w:r>
            <w:proofErr w:type="spellEnd"/>
            <w:r w:rsidR="00EB39BD">
              <w:rPr>
                <w:rFonts w:ascii="GHEA Grapalat" w:eastAsia="Times New Roman" w:hAnsi="GHEA Grapalat" w:cs="Times New Roman"/>
                <w:bCs/>
                <w:color w:val="222222"/>
                <w:sz w:val="23"/>
                <w:szCs w:val="23"/>
              </w:rPr>
              <w:t xml:space="preserve">՝ </w:t>
            </w:r>
            <w:proofErr w:type="spellStart"/>
            <w:r w:rsidR="00EB39BD">
              <w:rPr>
                <w:rFonts w:ascii="GHEA Grapalat" w:eastAsia="Times New Roman" w:hAnsi="GHEA Grapalat" w:cs="Times New Roman"/>
                <w:bCs/>
                <w:color w:val="222222"/>
                <w:sz w:val="23"/>
                <w:szCs w:val="23"/>
              </w:rPr>
              <w:t>վերջինս</w:t>
            </w:r>
            <w:proofErr w:type="spellEnd"/>
            <w:r w:rsidR="00D85954" w:rsidRPr="00D85954">
              <w:rPr>
                <w:rFonts w:ascii="GHEA Grapalat" w:eastAsia="Times New Roman" w:hAnsi="GHEA Grapalat" w:cs="Times New Roman"/>
                <w:bCs/>
                <w:color w:val="222222"/>
                <w:sz w:val="23"/>
                <w:szCs w:val="23"/>
              </w:rPr>
              <w:t xml:space="preserve"> </w:t>
            </w:r>
            <w:proofErr w:type="spellStart"/>
            <w:r w:rsidR="00D85954" w:rsidRPr="00D85954">
              <w:rPr>
                <w:rFonts w:ascii="GHEA Grapalat" w:eastAsia="Times New Roman" w:hAnsi="GHEA Grapalat" w:cs="Times New Roman"/>
                <w:bCs/>
                <w:color w:val="222222"/>
                <w:sz w:val="23"/>
                <w:szCs w:val="23"/>
              </w:rPr>
              <w:t>հանդիսանում</w:t>
            </w:r>
            <w:proofErr w:type="spellEnd"/>
            <w:r w:rsidR="00D85954" w:rsidRPr="00D85954">
              <w:rPr>
                <w:rFonts w:ascii="GHEA Grapalat" w:eastAsia="Times New Roman" w:hAnsi="GHEA Grapalat" w:cs="Times New Roman"/>
                <w:bCs/>
                <w:color w:val="222222"/>
                <w:sz w:val="23"/>
                <w:szCs w:val="23"/>
              </w:rPr>
              <w:t xml:space="preserve"> է “ԱՆԵԼԻՔ ԲԱՆԿ” ՓԲԸ-ի </w:t>
            </w:r>
            <w:proofErr w:type="spellStart"/>
            <w:r w:rsidR="00D85954" w:rsidRPr="00D85954">
              <w:rPr>
                <w:rFonts w:ascii="GHEA Grapalat" w:eastAsia="Times New Roman" w:hAnsi="GHEA Grapalat" w:cs="Times New Roman"/>
                <w:bCs/>
                <w:color w:val="222222"/>
                <w:sz w:val="23"/>
                <w:szCs w:val="23"/>
              </w:rPr>
              <w:t>լիիրավ</w:t>
            </w:r>
            <w:proofErr w:type="spellEnd"/>
            <w:r w:rsidR="00D85954" w:rsidRPr="00D85954">
              <w:rPr>
                <w:rFonts w:ascii="GHEA Grapalat" w:eastAsia="Times New Roman" w:hAnsi="GHEA Grapalat" w:cs="Times New Roman"/>
                <w:bCs/>
                <w:color w:val="222222"/>
                <w:sz w:val="23"/>
                <w:szCs w:val="23"/>
              </w:rPr>
              <w:t xml:space="preserve"> </w:t>
            </w:r>
            <w:proofErr w:type="spellStart"/>
            <w:r w:rsidR="00D85954" w:rsidRPr="00D85954">
              <w:rPr>
                <w:rFonts w:ascii="GHEA Grapalat" w:eastAsia="Times New Roman" w:hAnsi="GHEA Grapalat" w:cs="Times New Roman"/>
                <w:bCs/>
                <w:color w:val="222222"/>
                <w:sz w:val="23"/>
                <w:szCs w:val="23"/>
              </w:rPr>
              <w:t>իրավահաջորդը</w:t>
            </w:r>
            <w:proofErr w:type="spellEnd"/>
            <w:r w:rsidR="00D85954" w:rsidRPr="00D85954">
              <w:rPr>
                <w:rFonts w:ascii="GHEA Grapalat" w:eastAsia="Times New Roman" w:hAnsi="GHEA Grapalat" w:cs="Times New Roman"/>
                <w:bCs/>
                <w:color w:val="222222"/>
                <w:sz w:val="23"/>
                <w:szCs w:val="23"/>
              </w:rPr>
              <w:t>:</w:t>
            </w:r>
            <w:bookmarkStart w:id="0" w:name="_GoBack"/>
            <w:bookmarkEnd w:id="0"/>
          </w:p>
        </w:tc>
      </w:tr>
      <w:tr w:rsidR="0081112B" w:rsidRPr="0081112B" w:rsidTr="0016605B">
        <w:tc>
          <w:tcPr>
            <w:tcW w:w="99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2.</w:t>
            </w:r>
          </w:p>
        </w:tc>
        <w:tc>
          <w:tcPr>
            <w:tcW w:w="4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r w:rsidRPr="0081112B">
              <w:rPr>
                <w:rFonts w:ascii="GHEA Grapalat" w:eastAsia="Times New Roman" w:hAnsi="GHEA Grapalat" w:cs="Times New Roman"/>
                <w:b/>
                <w:bCs/>
                <w:color w:val="222222"/>
                <w:sz w:val="23"/>
                <w:szCs w:val="23"/>
              </w:rPr>
              <w:t>“ԿՈՆՎԵՐՍ ԲԱՆԿ” ՓԲԸ</w:t>
            </w:r>
          </w:p>
        </w:tc>
        <w:tc>
          <w:tcPr>
            <w:tcW w:w="58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Պայմանագիրը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կնքվել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է</w:t>
            </w:r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br/>
              <w:t xml:space="preserve">2013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թվականի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օգոստոսի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30-ին</w:t>
            </w:r>
          </w:p>
        </w:tc>
      </w:tr>
      <w:tr w:rsidR="0081112B" w:rsidRPr="0081112B" w:rsidTr="0016605B">
        <w:tc>
          <w:tcPr>
            <w:tcW w:w="99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3.</w:t>
            </w:r>
          </w:p>
        </w:tc>
        <w:tc>
          <w:tcPr>
            <w:tcW w:w="4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r w:rsidRPr="0081112B">
              <w:rPr>
                <w:rFonts w:ascii="GHEA Grapalat" w:eastAsia="Times New Roman" w:hAnsi="GHEA Grapalat" w:cs="Times New Roman"/>
                <w:b/>
                <w:bCs/>
                <w:color w:val="222222"/>
                <w:sz w:val="23"/>
                <w:szCs w:val="23"/>
              </w:rPr>
              <w:t>“ԱՐՑԱԽԲԱՆԿ” ՓԲԸ</w:t>
            </w:r>
          </w:p>
        </w:tc>
        <w:tc>
          <w:tcPr>
            <w:tcW w:w="58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Պայմանագիրը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կնքվել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է</w:t>
            </w:r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br/>
              <w:t xml:space="preserve">2013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թվականի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օգոստոսի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30-ին</w:t>
            </w:r>
          </w:p>
        </w:tc>
      </w:tr>
      <w:tr w:rsidR="0081112B" w:rsidRPr="0081112B" w:rsidTr="0016605B">
        <w:tc>
          <w:tcPr>
            <w:tcW w:w="99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4.</w:t>
            </w:r>
          </w:p>
        </w:tc>
        <w:tc>
          <w:tcPr>
            <w:tcW w:w="4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r w:rsidRPr="0081112B">
              <w:rPr>
                <w:rFonts w:ascii="GHEA Grapalat" w:eastAsia="Times New Roman" w:hAnsi="GHEA Grapalat" w:cs="Times New Roman"/>
                <w:b/>
                <w:bCs/>
                <w:color w:val="222222"/>
                <w:sz w:val="23"/>
                <w:szCs w:val="23"/>
              </w:rPr>
              <w:t>“ՀԱՅԷԿՈՆՈՄԲԱՆԿ” ԲԲԸ</w:t>
            </w:r>
          </w:p>
        </w:tc>
        <w:tc>
          <w:tcPr>
            <w:tcW w:w="58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Պայմանագիրը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կնքվել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է</w:t>
            </w:r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br/>
              <w:t xml:space="preserve">2013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թվականի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օգոստոսի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30-ին</w:t>
            </w:r>
          </w:p>
        </w:tc>
      </w:tr>
      <w:tr w:rsidR="0081112B" w:rsidRPr="0081112B" w:rsidTr="0016605B">
        <w:tc>
          <w:tcPr>
            <w:tcW w:w="99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5.</w:t>
            </w:r>
          </w:p>
        </w:tc>
        <w:tc>
          <w:tcPr>
            <w:tcW w:w="4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r w:rsidRPr="0081112B">
              <w:rPr>
                <w:rFonts w:ascii="GHEA Grapalat" w:eastAsia="Times New Roman" w:hAnsi="GHEA Grapalat" w:cs="Times New Roman"/>
                <w:b/>
                <w:bCs/>
                <w:color w:val="222222"/>
                <w:sz w:val="23"/>
                <w:szCs w:val="23"/>
              </w:rPr>
              <w:t>“ՎՏԲ-ՀԱՅԱՍՏԱՆ ԲԱՆԿ” ՓԲԸ</w:t>
            </w:r>
          </w:p>
        </w:tc>
        <w:tc>
          <w:tcPr>
            <w:tcW w:w="58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Պայմանագիրը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կնքվել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է</w:t>
            </w:r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br/>
            </w:r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lastRenderedPageBreak/>
              <w:t xml:space="preserve">2013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թվականի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օգոստոսի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28-ին</w:t>
            </w:r>
          </w:p>
        </w:tc>
      </w:tr>
      <w:tr w:rsidR="0081112B" w:rsidRPr="0081112B" w:rsidTr="0016605B">
        <w:tc>
          <w:tcPr>
            <w:tcW w:w="99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lastRenderedPageBreak/>
              <w:t>6.</w:t>
            </w:r>
          </w:p>
        </w:tc>
        <w:tc>
          <w:tcPr>
            <w:tcW w:w="4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r w:rsidRPr="0081112B">
              <w:rPr>
                <w:rFonts w:ascii="GHEA Grapalat" w:eastAsia="Times New Roman" w:hAnsi="GHEA Grapalat" w:cs="Times New Roman"/>
                <w:b/>
                <w:bCs/>
                <w:color w:val="222222"/>
                <w:sz w:val="23"/>
                <w:szCs w:val="23"/>
              </w:rPr>
              <w:t>“ԱՐԱՐԱՏԲԱՆԿ” ԲԲԸ</w:t>
            </w:r>
          </w:p>
        </w:tc>
        <w:tc>
          <w:tcPr>
            <w:tcW w:w="58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Պայմանագիրը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կնքվել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է</w:t>
            </w:r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br/>
              <w:t xml:space="preserve">2013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թվականի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օգոստոսի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30-ին</w:t>
            </w:r>
          </w:p>
        </w:tc>
      </w:tr>
      <w:tr w:rsidR="0081112B" w:rsidRPr="0081112B" w:rsidTr="0016605B">
        <w:tc>
          <w:tcPr>
            <w:tcW w:w="99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7.</w:t>
            </w:r>
          </w:p>
        </w:tc>
        <w:tc>
          <w:tcPr>
            <w:tcW w:w="4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r w:rsidRPr="0081112B">
              <w:rPr>
                <w:rFonts w:ascii="GHEA Grapalat" w:eastAsia="Times New Roman" w:hAnsi="GHEA Grapalat" w:cs="Times New Roman"/>
                <w:b/>
                <w:bCs/>
                <w:color w:val="222222"/>
                <w:sz w:val="23"/>
                <w:szCs w:val="23"/>
              </w:rPr>
              <w:t>“ՀԱՅԲԻԶՆԵՍ ԲԱՆԿ” ՓԲԸ</w:t>
            </w:r>
          </w:p>
        </w:tc>
        <w:tc>
          <w:tcPr>
            <w:tcW w:w="58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Պայմանագիրը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կնքվել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է</w:t>
            </w:r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br/>
              <w:t xml:space="preserve">2013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թվականի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սեպտեմբերի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6-ին</w:t>
            </w:r>
          </w:p>
        </w:tc>
      </w:tr>
      <w:tr w:rsidR="0081112B" w:rsidRPr="0081112B" w:rsidTr="0016605B">
        <w:tc>
          <w:tcPr>
            <w:tcW w:w="99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8.</w:t>
            </w:r>
          </w:p>
        </w:tc>
        <w:tc>
          <w:tcPr>
            <w:tcW w:w="4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r w:rsidRPr="0081112B">
              <w:rPr>
                <w:rFonts w:ascii="GHEA Grapalat" w:eastAsia="Times New Roman" w:hAnsi="GHEA Grapalat" w:cs="Times New Roman"/>
                <w:b/>
                <w:bCs/>
                <w:color w:val="222222"/>
                <w:sz w:val="23"/>
                <w:szCs w:val="23"/>
              </w:rPr>
              <w:t>“ԻՆԵԿՈԲԱՆԿ” ՓԲԸ</w:t>
            </w:r>
          </w:p>
        </w:tc>
        <w:tc>
          <w:tcPr>
            <w:tcW w:w="58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Պայմանագիրը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կնքվել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է</w:t>
            </w:r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br/>
              <w:t xml:space="preserve">2013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թվականի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սեպտեմբերի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5-ին</w:t>
            </w:r>
          </w:p>
        </w:tc>
      </w:tr>
      <w:tr w:rsidR="0081112B" w:rsidRPr="0081112B" w:rsidTr="0016605B">
        <w:tc>
          <w:tcPr>
            <w:tcW w:w="99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9.</w:t>
            </w:r>
          </w:p>
        </w:tc>
        <w:tc>
          <w:tcPr>
            <w:tcW w:w="4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r w:rsidRPr="0081112B">
              <w:rPr>
                <w:rFonts w:ascii="GHEA Grapalat" w:eastAsia="Times New Roman" w:hAnsi="GHEA Grapalat" w:cs="Times New Roman"/>
                <w:b/>
                <w:bCs/>
                <w:color w:val="222222"/>
                <w:sz w:val="23"/>
                <w:szCs w:val="23"/>
              </w:rPr>
              <w:t>“ԱՐԴՇԻՆԲԱՆԿ” ՓԲԸ</w:t>
            </w:r>
          </w:p>
        </w:tc>
        <w:tc>
          <w:tcPr>
            <w:tcW w:w="58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Պայմանագիրը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կնքվել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է</w:t>
            </w:r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br/>
              <w:t xml:space="preserve">2013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թվականի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սեպտեմբերի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12-ին</w:t>
            </w:r>
          </w:p>
        </w:tc>
      </w:tr>
      <w:tr w:rsidR="0081112B" w:rsidRPr="0081112B" w:rsidTr="0016605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10.</w:t>
            </w:r>
          </w:p>
        </w:tc>
        <w:tc>
          <w:tcPr>
            <w:tcW w:w="4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r w:rsidRPr="0081112B">
              <w:rPr>
                <w:rFonts w:ascii="GHEA Grapalat" w:eastAsia="Times New Roman" w:hAnsi="GHEA Grapalat" w:cs="Times New Roman"/>
                <w:b/>
                <w:bCs/>
                <w:color w:val="222222"/>
                <w:sz w:val="23"/>
                <w:szCs w:val="23"/>
              </w:rPr>
              <w:t>“ՅՈՒՆԻԲԱՆԿ” ՓԲԸ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112B" w:rsidRPr="0081112B" w:rsidRDefault="0081112B" w:rsidP="0081112B">
            <w:pPr>
              <w:spacing w:after="315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</w:pP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Պայմանագիրը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կնքվել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է</w:t>
            </w:r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br/>
              <w:t xml:space="preserve">2013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թվականի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>սեպտեմբերի</w:t>
            </w:r>
            <w:proofErr w:type="spellEnd"/>
            <w:r w:rsidRPr="0081112B"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</w:rPr>
              <w:t xml:space="preserve"> 17-ին</w:t>
            </w:r>
          </w:p>
        </w:tc>
      </w:tr>
    </w:tbl>
    <w:p w:rsidR="0016605B" w:rsidRDefault="0016605B" w:rsidP="0016605B">
      <w:pPr>
        <w:shd w:val="clear" w:color="auto" w:fill="FFFFFF"/>
        <w:spacing w:after="390" w:line="390" w:lineRule="atLeast"/>
        <w:jc w:val="center"/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</w:pPr>
    </w:p>
    <w:p w:rsidR="0016605B" w:rsidRPr="0016605B" w:rsidRDefault="0016605B" w:rsidP="0016605B">
      <w:pPr>
        <w:shd w:val="clear" w:color="auto" w:fill="FFFFFF"/>
        <w:spacing w:after="390" w:line="390" w:lineRule="atLeast"/>
        <w:rPr>
          <w:rFonts w:ascii="Sylfaen" w:eastAsia="Times New Roman" w:hAnsi="Sylfaen" w:cs="Courier New"/>
          <w:b/>
          <w:bCs/>
          <w:color w:val="222222"/>
          <w:sz w:val="23"/>
          <w:szCs w:val="23"/>
        </w:rPr>
      </w:pPr>
      <w:r w:rsidRPr="0081112B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Տ Ե Ղ Ե Կ Ա Ց ՈՒ Մ</w:t>
      </w:r>
      <w:r>
        <w:rPr>
          <w:rFonts w:ascii="Sylfaen" w:eastAsia="Times New Roman" w:hAnsi="Sylfaen" w:cs="Courier New"/>
          <w:b/>
          <w:bCs/>
          <w:color w:val="222222"/>
          <w:sz w:val="23"/>
          <w:szCs w:val="23"/>
        </w:rPr>
        <w:t>՝</w:t>
      </w:r>
    </w:p>
    <w:p w:rsidR="0016605B" w:rsidRPr="0081112B" w:rsidRDefault="0016605B" w:rsidP="0016605B">
      <w:pPr>
        <w:shd w:val="clear" w:color="auto" w:fill="FFFFFF"/>
        <w:spacing w:after="390" w:line="390" w:lineRule="atLeast"/>
        <w:jc w:val="both"/>
        <w:rPr>
          <w:rFonts w:ascii="GHEA Grapalat" w:eastAsia="Times New Roman" w:hAnsi="GHEA Grapalat" w:cs="Times New Roman"/>
          <w:color w:val="222222"/>
          <w:sz w:val="23"/>
          <w:szCs w:val="23"/>
        </w:rPr>
      </w:pPr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2015թ. ՀՀ </w:t>
      </w:r>
      <w:proofErr w:type="spellStart"/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>աշխատանքի</w:t>
      </w:r>
      <w:proofErr w:type="spellEnd"/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 և </w:t>
      </w:r>
      <w:proofErr w:type="spellStart"/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>սոցիալական</w:t>
      </w:r>
      <w:proofErr w:type="spellEnd"/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 </w:t>
      </w:r>
      <w:proofErr w:type="spellStart"/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>հարցերի</w:t>
      </w:r>
      <w:proofErr w:type="spellEnd"/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 </w:t>
      </w:r>
      <w:proofErr w:type="spellStart"/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>նախարարության</w:t>
      </w:r>
      <w:proofErr w:type="spellEnd"/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 </w:t>
      </w:r>
      <w:proofErr w:type="spellStart"/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>հետ</w:t>
      </w:r>
      <w:proofErr w:type="spellEnd"/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 </w:t>
      </w:r>
      <w:proofErr w:type="spellStart"/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կնքած</w:t>
      </w:r>
      <w:proofErr w:type="spellEnd"/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 </w:t>
      </w:r>
      <w:proofErr w:type="spellStart"/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սոցիալական</w:t>
      </w:r>
      <w:proofErr w:type="spellEnd"/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 </w:t>
      </w:r>
      <w:proofErr w:type="spellStart"/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փաթեթի</w:t>
      </w:r>
      <w:proofErr w:type="spellEnd"/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 </w:t>
      </w:r>
      <w:proofErr w:type="spellStart"/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հատկացումն</w:t>
      </w:r>
      <w:proofErr w:type="spellEnd"/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 </w:t>
      </w:r>
      <w:proofErr w:type="spellStart"/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ապահովելու</w:t>
      </w:r>
      <w:proofErr w:type="spellEnd"/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 </w:t>
      </w:r>
      <w:proofErr w:type="spellStart"/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մասին</w:t>
      </w:r>
      <w:proofErr w:type="spellEnd"/>
      <w:r w:rsidRPr="0081112B">
        <w:rPr>
          <w:rFonts w:ascii="Courier New" w:eastAsia="Times New Roman" w:hAnsi="Courier New" w:cs="Courier New"/>
          <w:b/>
          <w:bCs/>
          <w:i/>
          <w:iCs/>
          <w:color w:val="222222"/>
          <w:sz w:val="23"/>
          <w:szCs w:val="23"/>
        </w:rPr>
        <w:t> </w:t>
      </w:r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 </w:t>
      </w:r>
      <w:proofErr w:type="spellStart"/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պայմանագիրը</w:t>
      </w:r>
      <w:proofErr w:type="spellEnd"/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 </w:t>
      </w:r>
      <w:proofErr w:type="spellStart"/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միակողմանի</w:t>
      </w:r>
      <w:proofErr w:type="spellEnd"/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 </w:t>
      </w:r>
      <w:proofErr w:type="spellStart"/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լուծել</w:t>
      </w:r>
      <w:proofErr w:type="spellEnd"/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 </w:t>
      </w:r>
      <w:proofErr w:type="spellStart"/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են</w:t>
      </w:r>
      <w:proofErr w:type="spellEnd"/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 </w:t>
      </w:r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«</w:t>
      </w:r>
      <w:proofErr w:type="spellStart"/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Առէկսիմբանկ</w:t>
      </w:r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>-</w:t>
      </w:r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գազպրոմբանկի</w:t>
      </w:r>
      <w:proofErr w:type="spellEnd"/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 </w:t>
      </w:r>
      <w:proofErr w:type="spellStart"/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խումբ</w:t>
      </w:r>
      <w:proofErr w:type="spellEnd"/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»</w:t>
      </w:r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 </w:t>
      </w:r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ՓԲԸ</w:t>
      </w:r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>-</w:t>
      </w:r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ն</w:t>
      </w:r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, </w:t>
      </w:r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«ԱԿԲԱ</w:t>
      </w:r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>-</w:t>
      </w:r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ԿՐԵԴԻՏ</w:t>
      </w:r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 </w:t>
      </w:r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ԱԳՐԻԿՈԼ</w:t>
      </w:r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 </w:t>
      </w:r>
      <w:r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ԲԱՆԿ</w:t>
      </w:r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»</w:t>
      </w:r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 </w:t>
      </w:r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ՓԲԸ</w:t>
      </w:r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>-</w:t>
      </w:r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ն</w:t>
      </w:r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 </w:t>
      </w:r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և</w:t>
      </w:r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 </w:t>
      </w:r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«ԲՏԱ</w:t>
      </w:r>
      <w:r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 xml:space="preserve"> </w:t>
      </w:r>
      <w:proofErr w:type="spellStart"/>
      <w:r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Բանկ</w:t>
      </w:r>
      <w:proofErr w:type="spellEnd"/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»</w:t>
      </w:r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 xml:space="preserve"> </w:t>
      </w:r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ՓԲԸ</w:t>
      </w:r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>-</w:t>
      </w:r>
      <w:r w:rsidRPr="0081112B">
        <w:rPr>
          <w:rFonts w:ascii="GHEA Grapalat" w:eastAsia="Times New Roman" w:hAnsi="GHEA Grapalat" w:cs="GHEA Grapalat"/>
          <w:b/>
          <w:bCs/>
          <w:i/>
          <w:iCs/>
          <w:color w:val="222222"/>
          <w:sz w:val="23"/>
          <w:szCs w:val="23"/>
        </w:rPr>
        <w:t>ն</w:t>
      </w:r>
      <w:r w:rsidRPr="0081112B">
        <w:rPr>
          <w:rFonts w:ascii="GHEA Grapalat" w:eastAsia="Times New Roman" w:hAnsi="GHEA Grapalat" w:cs="Times New Roman"/>
          <w:b/>
          <w:bCs/>
          <w:i/>
          <w:iCs/>
          <w:color w:val="222222"/>
          <w:sz w:val="23"/>
          <w:szCs w:val="23"/>
        </w:rPr>
        <w:t>:</w:t>
      </w:r>
      <w:r w:rsidRPr="0081112B">
        <w:rPr>
          <w:rFonts w:ascii="Courier New" w:eastAsia="Times New Roman" w:hAnsi="Courier New" w:cs="Courier New"/>
          <w:b/>
          <w:bCs/>
          <w:i/>
          <w:iCs/>
          <w:color w:val="222222"/>
          <w:sz w:val="23"/>
          <w:szCs w:val="23"/>
        </w:rPr>
        <w:t> </w:t>
      </w:r>
    </w:p>
    <w:p w:rsidR="00504A95" w:rsidRDefault="00504A95"/>
    <w:sectPr w:rsidR="00504A95" w:rsidSect="001660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8C"/>
    <w:rsid w:val="0016605B"/>
    <w:rsid w:val="0034041A"/>
    <w:rsid w:val="00504A95"/>
    <w:rsid w:val="0081112B"/>
    <w:rsid w:val="0081398C"/>
    <w:rsid w:val="00D85954"/>
    <w:rsid w:val="00EB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Lusine.Harutyunyan</dc:creator>
  <cp:keywords/>
  <dc:description/>
  <cp:lastModifiedBy>Lusine.Harutyunyan</cp:lastModifiedBy>
  <cp:revision>6</cp:revision>
  <dcterms:created xsi:type="dcterms:W3CDTF">2017-12-01T11:42:00Z</dcterms:created>
  <dcterms:modified xsi:type="dcterms:W3CDTF">2018-08-27T13:34:00Z</dcterms:modified>
</cp:coreProperties>
</file>