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554DF9C0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546313">
        <w:rPr>
          <w:rFonts w:ascii="GHEA Grapalat" w:eastAsia="Sylfaen" w:hAnsi="GHEA Grapalat" w:cs="Sylfaen"/>
          <w:b/>
          <w:sz w:val="24"/>
          <w:szCs w:val="24"/>
        </w:rPr>
        <w:t>դեկտեմ</w:t>
      </w:r>
      <w:r w:rsidR="00741D5D">
        <w:rPr>
          <w:rFonts w:ascii="GHEA Grapalat" w:eastAsia="Sylfaen" w:hAnsi="GHEA Grapalat" w:cs="Sylfaen"/>
          <w:b/>
          <w:sz w:val="24"/>
          <w:szCs w:val="24"/>
        </w:rPr>
        <w:t>բեր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658B1A88" w14:textId="79DB2BA9" w:rsidR="00546313" w:rsidRPr="00C83774" w:rsidRDefault="00B57AAD" w:rsidP="005463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090F53">
        <w:rPr>
          <w:rFonts w:ascii="GHEA Grapalat" w:eastAsia="GHEA Grapalat" w:hAnsi="GHEA Grapalat" w:cs="GHEA Grapalat"/>
          <w:sz w:val="24"/>
          <w:szCs w:val="24"/>
        </w:rPr>
        <w:tab/>
      </w:r>
      <w:bookmarkStart w:id="0" w:name="_GoBack"/>
      <w:bookmarkEnd w:id="0"/>
      <w:r w:rsidR="00546313" w:rsidRPr="003D05AF">
        <w:rPr>
          <w:rFonts w:ascii="GHEA Grapalat" w:eastAsia="Sylfaen" w:hAnsi="GHEA Grapalat" w:cs="Sylfaen"/>
          <w:sz w:val="24"/>
          <w:szCs w:val="24"/>
        </w:rPr>
        <w:t>2018թ.</w:t>
      </w:r>
      <w:r w:rsidR="0054631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proofErr w:type="spellStart"/>
      <w:r w:rsidR="00546313">
        <w:rPr>
          <w:rFonts w:ascii="GHEA Grapalat" w:eastAsia="Sylfaen" w:hAnsi="GHEA Grapalat" w:cs="Sylfaen"/>
          <w:sz w:val="24"/>
          <w:szCs w:val="24"/>
        </w:rPr>
        <w:t>դեկտեմ</w:t>
      </w:r>
      <w:proofErr w:type="spellEnd"/>
      <w:r w:rsidR="00546313">
        <w:rPr>
          <w:rFonts w:ascii="GHEA Grapalat" w:eastAsia="Sylfaen" w:hAnsi="GHEA Grapalat" w:cs="Sylfaen"/>
          <w:sz w:val="24"/>
          <w:szCs w:val="24"/>
          <w:lang w:val="ru-RU"/>
        </w:rPr>
        <w:t>բեր</w:t>
      </w:r>
      <w:r w:rsidR="0054631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46313" w:rsidRPr="00550048">
        <w:rPr>
          <w:rFonts w:ascii="GHEA Grapalat" w:eastAsia="GHEA Grapalat" w:hAnsi="GHEA Grapalat" w:cs="GHEA Grapalat"/>
          <w:sz w:val="24"/>
          <w:szCs w:val="24"/>
        </w:rPr>
        <w:t>5</w:t>
      </w:r>
      <w:r w:rsidR="00546313">
        <w:rPr>
          <w:rFonts w:ascii="GHEA Grapalat" w:eastAsia="GHEA Grapalat" w:hAnsi="GHEA Grapalat" w:cs="GHEA Grapalat"/>
          <w:sz w:val="24"/>
          <w:szCs w:val="24"/>
        </w:rPr>
        <w:t>152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="00546313">
        <w:rPr>
          <w:rFonts w:ascii="GHEA Grapalat" w:eastAsia="GHEA Grapalat" w:hAnsi="GHEA Grapalat" w:cs="GHEA Grapalat"/>
          <w:color w:val="000000"/>
          <w:sz w:val="24"/>
          <w:szCs w:val="24"/>
        </w:rPr>
        <w:t>3216</w:t>
      </w:r>
      <w:r w:rsidR="00546313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="00546313">
        <w:rPr>
          <w:rFonts w:ascii="GHEA Grapalat" w:eastAsia="GHEA Grapalat" w:hAnsi="GHEA Grapalat" w:cs="GHEA Grapalat"/>
          <w:sz w:val="24"/>
          <w:szCs w:val="24"/>
        </w:rPr>
        <w:t>58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չեղարկված),  </w:t>
      </w:r>
      <w:r w:rsidR="00546313">
        <w:rPr>
          <w:rFonts w:ascii="GHEA Grapalat" w:eastAsia="GHEA Grapalat" w:hAnsi="GHEA Grapalat" w:cs="GHEA Grapalat"/>
          <w:sz w:val="24"/>
          <w:szCs w:val="24"/>
        </w:rPr>
        <w:t>19</w:t>
      </w:r>
      <w:r w:rsidR="00546313" w:rsidRPr="0055004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546313">
        <w:rPr>
          <w:rFonts w:ascii="GHEA Grapalat" w:eastAsia="GHEA Grapalat" w:hAnsi="GHEA Grapalat" w:cs="GHEA Grapalat"/>
          <w:sz w:val="24"/>
          <w:szCs w:val="24"/>
        </w:rPr>
        <w:t>1408</w:t>
      </w:r>
      <w:r w:rsidR="00546313" w:rsidRPr="0055004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54631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509 </w:t>
      </w:r>
      <w:r w:rsidR="00546313" w:rsidRPr="0055004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54631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54631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 w:rsidR="00546313">
        <w:rPr>
          <w:rFonts w:ascii="GHEA Grapalat" w:eastAsia="GHEA Grapalat" w:hAnsi="GHEA Grapalat" w:cs="GHEA Grapalat"/>
          <w:sz w:val="24"/>
          <w:szCs w:val="24"/>
        </w:rPr>
        <w:t>2146</w:t>
      </w:r>
      <w:r w:rsidR="0054631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546313"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2485C899" w14:textId="77777777" w:rsidR="00546313" w:rsidRPr="003D05AF" w:rsidRDefault="00546313" w:rsidP="00546313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 w:rsidRPr="00D72C7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671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72C7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մ, </w:t>
      </w:r>
      <w:r w:rsidRPr="00D72C7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88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-ը՝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D72C7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294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3B6D4C5B" w14:textId="77777777" w:rsidR="00546313" w:rsidRPr="0053388D" w:rsidRDefault="00546313" w:rsidP="0054631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817D6F">
        <w:rPr>
          <w:rFonts w:ascii="GHEA Grapalat" w:eastAsia="Sylfaen" w:hAnsi="GHEA Grapalat" w:cs="Sylfaen"/>
          <w:sz w:val="24"/>
          <w:szCs w:val="24"/>
          <w:lang w:val="hy-AM"/>
        </w:rPr>
        <w:t>Դեկտ</w:t>
      </w:r>
      <w:r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եմբեր 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817D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1408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17D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1119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817D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Ստացված գրավոր դիմումներից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946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 ներկայացվել է քաղաքացիներից,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173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իրավաբանական անձանցից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Նշված գրավոր դիմումներից </w:t>
      </w:r>
      <w:r w:rsidRPr="00B0421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148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-ը՝ 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 w:rsidRPr="00B0421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չակնկալող դիմումներն են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38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համակարգի աշխատակիցներ, </w:t>
      </w:r>
      <w:r w:rsidRPr="005338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հաշվետվություն,  հրավեր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), իսկ </w:t>
      </w:r>
      <w:r w:rsidRPr="00B0421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276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դեռևս գտնվում են ընթացքի մեջ:</w:t>
      </w:r>
    </w:p>
    <w:p w14:paraId="6B17106E" w14:textId="77777777" w:rsidR="00546313" w:rsidRPr="007D1004" w:rsidRDefault="00546313" w:rsidP="0054631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2D63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2000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Pr="002D636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Pr="002D63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898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2D63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1081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EDE2FD6" w14:textId="77777777" w:rsidR="00546313" w:rsidRPr="006E26D3" w:rsidRDefault="00546313" w:rsidP="0054631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Բացի սահմանված ընթացակարգով ելքագրված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</w:t>
      </w:r>
      <w:r w:rsidRPr="00DE0FA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081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</w:t>
      </w:r>
      <w:r w:rsidRPr="007E54A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դեկտ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եմբեր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ամսվա ընթացքում ելքագրվել է նաև 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26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 w:rsidRPr="008872F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Pr="00335F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իսկ 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10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դիմումների հարցը բավարարվել է համապատասխան ծառայություն մատուցելով (</w:t>
      </w:r>
      <w:r w:rsidRPr="00335F00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335F00">
        <w:rPr>
          <w:rFonts w:ascii="GHEA Grapalat" w:hAnsi="GHEA Grapalat"/>
          <w:color w:val="000000" w:themeColor="text1"/>
          <w:lang w:val="hy-AM"/>
        </w:rPr>
        <w:t xml:space="preserve"> </w:t>
      </w:r>
      <w:r w:rsidRPr="00335F00">
        <w:rPr>
          <w:rFonts w:ascii="GHEA Grapalat" w:hAnsi="GHEA Grapalat" w:cs="Sylfaen"/>
          <w:color w:val="000000" w:themeColor="text1"/>
          <w:lang w:val="hy-AM"/>
        </w:rPr>
        <w:t>սարք, հաշմանդամի սայլակ և այլն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</w:t>
      </w:r>
      <w:r w:rsidRPr="0042362C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Ընդհանուր՝ 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1107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պատասխան: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5CDE29E3" w14:textId="77777777" w:rsidR="00546313" w:rsidRPr="00545CC7" w:rsidRDefault="00546313" w:rsidP="0054631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Pr="00563F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1081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Pr="00563F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949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563F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88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563F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563F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(3%)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>վերահասցեագրվել է պետական այլ մարմիններ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F9E120" w14:textId="77777777" w:rsidR="00546313" w:rsidRPr="000A3751" w:rsidRDefault="00546313" w:rsidP="0054631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պետական նպաստների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(11%),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ավանդի փոխհատուցման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5</w:t>
      </w:r>
      <w:r w:rsidRPr="00C8548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23E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9015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40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09015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423E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A3E6588" w14:textId="77777777" w:rsidR="00546313" w:rsidRPr="00E24B4A" w:rsidRDefault="00546313" w:rsidP="0054631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Ներկայացված բանավոր դիմումներում գերակշիռ մաս են կազմել պետական նպաստների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74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(2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6CA1B9A" w14:textId="77777777" w:rsidR="00546313" w:rsidRPr="00CF708B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23E5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2526A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117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Դեկտ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եմբեր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57292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այացել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փոխնախարարների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1176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հինգ</w:t>
      </w:r>
      <w:r w:rsidRPr="00031CC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ընդունելություն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31CC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վեց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քաղաքացի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5291ACE6" w14:textId="77777777" w:rsidR="00546313" w:rsidRPr="0079493C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9493C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Pr="00423E53">
        <w:rPr>
          <w:rFonts w:ascii="GHEA Grapalat" w:hAnsi="GHEA Grapalat" w:cs="Arial"/>
          <w:sz w:val="24"/>
          <w:szCs w:val="24"/>
          <w:lang w:val="hy-AM"/>
        </w:rPr>
        <w:t xml:space="preserve"> նախարարի և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մոտ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չի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79493C">
        <w:rPr>
          <w:rFonts w:ascii="GHEA Grapalat" w:hAnsi="GHEA Grapalat"/>
          <w:sz w:val="24"/>
          <w:szCs w:val="24"/>
          <w:lang w:val="hy-AM"/>
        </w:rPr>
        <w:t>:</w:t>
      </w:r>
    </w:p>
    <w:p w14:paraId="39A2D81C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7497ADF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18FB888B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04B1F393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9D9EEEC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8AFA720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05AB7D33" w14:textId="77777777" w:rsidR="00546313" w:rsidRPr="004B1C7A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1EEEC9B2" w14:textId="77777777" w:rsidR="00546313" w:rsidRPr="007E54A0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49BC8608" w14:textId="77777777" w:rsidR="00546313" w:rsidRPr="007E54A0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1445" w:type="dxa"/>
        <w:tblInd w:w="-162" w:type="dxa"/>
        <w:tblLook w:val="04A0" w:firstRow="1" w:lastRow="0" w:firstColumn="1" w:lastColumn="0" w:noHBand="0" w:noVBand="1"/>
      </w:tblPr>
      <w:tblGrid>
        <w:gridCol w:w="440"/>
        <w:gridCol w:w="3812"/>
        <w:gridCol w:w="740"/>
        <w:gridCol w:w="3664"/>
        <w:gridCol w:w="880"/>
        <w:gridCol w:w="1388"/>
        <w:gridCol w:w="521"/>
      </w:tblGrid>
      <w:tr w:rsidR="00546313" w:rsidRPr="00DC046D" w14:paraId="04E0C344" w14:textId="77777777" w:rsidTr="007430BF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ECEF9" w14:textId="77777777" w:rsidR="00546313" w:rsidRPr="007E54A0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7E54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72025" w14:textId="77777777" w:rsidR="00546313" w:rsidRPr="007E54A0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7E54A0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2017Թ.ԴԵԿՏԵՄԲԵՐ ԱՄՍՎԱ ԺԱՄԱՆԱԿԱՀԱՏՎԱԾՈՒՄ ԿԱՏԱՐՎԱԾ  </w:t>
            </w:r>
            <w:r w:rsidRPr="007E54A0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7E54A0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DE52" w14:textId="77777777" w:rsidR="00546313" w:rsidRPr="007E54A0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7E54A0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 ԴԵԿՏԵՄԲԵՐ ԱՄՍՎԱ ԺԱՄԱՆԱԿԱՀԱՏՎԱԾՈՒՄ ԿԱՏԱՐՎԱԾ </w:t>
            </w:r>
            <w:r w:rsidRPr="007E54A0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7E54A0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425B015" w14:textId="77777777" w:rsidR="00546313" w:rsidRPr="00DC046D" w:rsidRDefault="00546313" w:rsidP="007430BF">
            <w:pPr>
              <w:spacing w:after="0" w:line="240" w:lineRule="auto"/>
              <w:ind w:right="33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46313" w:rsidRPr="00DC046D" w14:paraId="6C2FE20B" w14:textId="77777777" w:rsidTr="007430B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FAC91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E9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151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BF6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44C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0FD6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1B2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-248</w:t>
            </w:r>
          </w:p>
        </w:tc>
      </w:tr>
      <w:tr w:rsidR="00546313" w:rsidRPr="00DC046D" w14:paraId="65D2F1F4" w14:textId="77777777" w:rsidTr="007430B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FABAC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9B7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5B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6EE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19-ՕՐԵՆՍԴՐԱԿԱՆ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A17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0B99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B21E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-773</w:t>
            </w:r>
          </w:p>
        </w:tc>
      </w:tr>
      <w:tr w:rsidR="00546313" w:rsidRPr="00DC046D" w14:paraId="077AE294" w14:textId="77777777" w:rsidTr="007430B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8FB4D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4C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3D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358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EF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A1A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B22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128</w:t>
            </w:r>
          </w:p>
        </w:tc>
      </w:tr>
      <w:tr w:rsidR="00546313" w:rsidRPr="00DC046D" w14:paraId="0002ED57" w14:textId="77777777" w:rsidTr="007430B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2F879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EFF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89A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C4E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3DAA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9DD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B96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397</w:t>
            </w:r>
          </w:p>
        </w:tc>
      </w:tr>
      <w:tr w:rsidR="00546313" w:rsidRPr="00DC046D" w14:paraId="29A97A9C" w14:textId="77777777" w:rsidTr="007430BF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7DFE6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45C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1E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0B0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18-ԹԵԺ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8042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964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D14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322</w:t>
            </w:r>
          </w:p>
        </w:tc>
      </w:tr>
      <w:tr w:rsidR="00546313" w:rsidRPr="00DC046D" w14:paraId="0B64C74C" w14:textId="77777777" w:rsidTr="007430BF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16D3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55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06E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D68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268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F65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707A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75</w:t>
            </w:r>
          </w:p>
        </w:tc>
      </w:tr>
      <w:tr w:rsidR="00546313" w:rsidRPr="00DC046D" w14:paraId="52AEC96A" w14:textId="77777777" w:rsidTr="007430B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E7352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9E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F101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64AA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B87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7ED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FFCB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-190</w:t>
            </w:r>
          </w:p>
        </w:tc>
      </w:tr>
      <w:tr w:rsidR="00546313" w:rsidRPr="00DC046D" w14:paraId="74C67F10" w14:textId="77777777" w:rsidTr="007430BF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1C9F7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62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A22D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1A9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6DE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E83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F597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-50</w:t>
            </w:r>
          </w:p>
        </w:tc>
      </w:tr>
      <w:tr w:rsidR="00546313" w:rsidRPr="00DC046D" w14:paraId="71EE2754" w14:textId="77777777" w:rsidTr="007430B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58783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2CA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F26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E6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ADAE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B27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0D3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75</w:t>
            </w:r>
          </w:p>
        </w:tc>
      </w:tr>
      <w:tr w:rsidR="00546313" w:rsidRPr="00DC046D" w14:paraId="2A52ABFE" w14:textId="77777777" w:rsidTr="007430B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7C90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4E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E78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1F5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047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E08D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555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-215</w:t>
            </w:r>
          </w:p>
        </w:tc>
      </w:tr>
      <w:tr w:rsidR="00546313" w:rsidRPr="00DC046D" w14:paraId="3B771383" w14:textId="77777777" w:rsidTr="007430B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CE825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81C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1DC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37F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005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218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7FC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120</w:t>
            </w:r>
          </w:p>
        </w:tc>
      </w:tr>
      <w:tr w:rsidR="00546313" w:rsidRPr="00DC046D" w14:paraId="71CB2F97" w14:textId="77777777" w:rsidTr="007430B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450D2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607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6E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819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8DE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51C6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A74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</w:t>
            </w:r>
          </w:p>
        </w:tc>
      </w:tr>
      <w:tr w:rsidR="00546313" w:rsidRPr="00DC046D" w14:paraId="26BF2E19" w14:textId="77777777" w:rsidTr="007430BF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0B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1AF1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6292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5EC5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7C58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E81A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06C2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6313" w:rsidRPr="00DC046D" w14:paraId="311DCD4B" w14:textId="77777777" w:rsidTr="007430BF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844F5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A369B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ԴԵԿՏԵՄԲԵՐ ԱՄՍՎԱ ԺԱՄԱՆԱԿԱՀԱՏՎԱԾՈՒՄ ԿԱՏԱՐՎԱԾ  </w:t>
            </w:r>
            <w:r w:rsidRPr="00DC046D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BCB6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ԴԵԿՏԵՄԲԵՐ ԱՄՍՎԱ  ԺԱՄԱՆԱԿԱՀԱՏՎԱԾՈՒՄ ԿԱՏԱՐՎԱԾ  </w:t>
            </w:r>
            <w:r w:rsidRPr="00DC046D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66D7B3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46313" w:rsidRPr="00DC046D" w14:paraId="7359DE2D" w14:textId="77777777" w:rsidTr="007430B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992EE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8C1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3F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3B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C2AF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FE5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022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689</w:t>
            </w:r>
          </w:p>
        </w:tc>
      </w:tr>
      <w:tr w:rsidR="00546313" w:rsidRPr="00DC046D" w14:paraId="7EF9ECE4" w14:textId="77777777" w:rsidTr="007430B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D5EC7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0DA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F00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ABF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21-ՕՐԵՆՍԴՐԱԿԱՆ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966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77BF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E1F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-11</w:t>
            </w:r>
          </w:p>
        </w:tc>
      </w:tr>
      <w:tr w:rsidR="00546313" w:rsidRPr="00DC046D" w14:paraId="579574F4" w14:textId="77777777" w:rsidTr="007430B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1DAAB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4EB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A31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D4D" w14:textId="77777777" w:rsidR="00546313" w:rsidRPr="00DC046D" w:rsidRDefault="00546313" w:rsidP="007430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46C" w14:textId="77777777" w:rsidR="00546313" w:rsidRPr="00DC046D" w:rsidRDefault="00546313" w:rsidP="007430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DC046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77B8" w14:textId="77777777" w:rsidR="00546313" w:rsidRPr="00DC046D" w:rsidRDefault="00546313" w:rsidP="0074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DC046D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870" w14:textId="77777777" w:rsidR="00546313" w:rsidRPr="00DC046D" w:rsidRDefault="00546313" w:rsidP="0074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DC046D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700</w:t>
            </w:r>
          </w:p>
        </w:tc>
      </w:tr>
    </w:tbl>
    <w:p w14:paraId="1BB48B2F" w14:textId="77777777" w:rsidR="00546313" w:rsidRPr="00DC046D" w:rsidRDefault="00546313" w:rsidP="005463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784C5C0B" w14:textId="77777777" w:rsidR="00546313" w:rsidRPr="003E101A" w:rsidRDefault="00546313" w:rsidP="0054631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59A9EB32" w14:textId="22E5D0E1" w:rsidR="00E71E66" w:rsidRPr="003E101A" w:rsidRDefault="00E71E66" w:rsidP="005463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46313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B727-CAB1-490D-A559-8933D870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448</cp:revision>
  <cp:lastPrinted>2018-08-06T06:04:00Z</cp:lastPrinted>
  <dcterms:created xsi:type="dcterms:W3CDTF">2018-02-22T12:51:00Z</dcterms:created>
  <dcterms:modified xsi:type="dcterms:W3CDTF">2019-01-14T10:10:00Z</dcterms:modified>
</cp:coreProperties>
</file>